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5199CA" w14:textId="3C500007" w:rsidR="00BB65BD" w:rsidRPr="005A2F5B" w:rsidRDefault="00BB65BD" w:rsidP="009E41A1">
      <w:pPr>
        <w:spacing w:after="0" w:line="480" w:lineRule="auto"/>
        <w:jc w:val="center"/>
        <w:rPr>
          <w:rFonts w:ascii="Times New Roman" w:eastAsia="Times New Roman" w:hAnsi="Times New Roman" w:cs="Times New Roman"/>
          <w:b/>
          <w:bCs/>
          <w:smallCaps/>
          <w:sz w:val="24"/>
          <w:szCs w:val="24"/>
          <w:lang w:eastAsia="fr-FR"/>
        </w:rPr>
      </w:pPr>
      <w:r w:rsidRPr="005A2F5B">
        <w:rPr>
          <w:rFonts w:ascii="Times New Roman" w:eastAsia="Times New Roman" w:hAnsi="Times New Roman" w:cs="Times New Roman"/>
          <w:b/>
          <w:bCs/>
          <w:smallCaps/>
          <w:sz w:val="24"/>
          <w:szCs w:val="24"/>
          <w:lang w:eastAsia="fr-FR"/>
        </w:rPr>
        <w:t>La participation</w:t>
      </w:r>
      <w:r w:rsidR="00CD74F5">
        <w:rPr>
          <w:rFonts w:ascii="Times New Roman" w:eastAsia="Times New Roman" w:hAnsi="Times New Roman" w:cs="Times New Roman"/>
          <w:b/>
          <w:bCs/>
          <w:smallCaps/>
          <w:sz w:val="24"/>
          <w:szCs w:val="24"/>
          <w:lang w:eastAsia="fr-FR"/>
        </w:rPr>
        <w:t xml:space="preserve"> des travailleurs</w:t>
      </w:r>
      <w:r w:rsidRPr="005A2F5B">
        <w:rPr>
          <w:rFonts w:ascii="Times New Roman" w:eastAsia="Times New Roman" w:hAnsi="Times New Roman" w:cs="Times New Roman"/>
          <w:b/>
          <w:bCs/>
          <w:smallCaps/>
          <w:sz w:val="24"/>
          <w:szCs w:val="24"/>
          <w:lang w:eastAsia="fr-FR"/>
        </w:rPr>
        <w:t xml:space="preserve"> dans la doctrine sociale de l’Eglise</w:t>
      </w:r>
    </w:p>
    <w:p w14:paraId="0FAA24A5" w14:textId="77777777" w:rsidR="007D5B2D" w:rsidRPr="005A2F5B" w:rsidRDefault="007D5B2D" w:rsidP="009E41A1">
      <w:pPr>
        <w:spacing w:after="0" w:line="480" w:lineRule="auto"/>
        <w:jc w:val="center"/>
        <w:rPr>
          <w:rFonts w:ascii="Times New Roman" w:eastAsia="Times New Roman" w:hAnsi="Times New Roman" w:cs="Times New Roman"/>
          <w:b/>
          <w:bCs/>
          <w:smallCaps/>
          <w:sz w:val="24"/>
          <w:szCs w:val="24"/>
          <w:lang w:eastAsia="fr-FR"/>
        </w:rPr>
      </w:pPr>
    </w:p>
    <w:p w14:paraId="63FE6413" w14:textId="0E230989" w:rsidR="000F5D02" w:rsidRPr="005A2F5B" w:rsidRDefault="00BB65BD" w:rsidP="009E41A1">
      <w:pPr>
        <w:spacing w:after="0" w:line="480" w:lineRule="auto"/>
        <w:jc w:val="center"/>
        <w:rPr>
          <w:rFonts w:ascii="Times New Roman" w:eastAsia="Times New Roman" w:hAnsi="Times New Roman" w:cs="Times New Roman"/>
          <w:b/>
          <w:bCs/>
          <w:smallCaps/>
          <w:sz w:val="24"/>
          <w:szCs w:val="24"/>
          <w:lang w:eastAsia="fr-FR"/>
        </w:rPr>
      </w:pPr>
      <w:r w:rsidRPr="005A2F5B">
        <w:rPr>
          <w:rFonts w:ascii="Times New Roman" w:eastAsia="Times New Roman" w:hAnsi="Times New Roman" w:cs="Times New Roman"/>
          <w:b/>
          <w:bCs/>
          <w:smallCaps/>
          <w:sz w:val="24"/>
          <w:szCs w:val="24"/>
          <w:lang w:eastAsia="fr-FR"/>
        </w:rPr>
        <w:t>Nicolas Aubert</w:t>
      </w:r>
      <w:r w:rsidR="00550E10">
        <w:rPr>
          <w:rStyle w:val="Appelnotedebasdep"/>
          <w:rFonts w:ascii="Times New Roman" w:eastAsia="Times New Roman" w:hAnsi="Times New Roman" w:cs="Times New Roman"/>
          <w:b/>
          <w:bCs/>
          <w:smallCaps/>
          <w:sz w:val="24"/>
          <w:szCs w:val="24"/>
          <w:lang w:eastAsia="fr-FR"/>
        </w:rPr>
        <w:footnoteReference w:id="1"/>
      </w:r>
    </w:p>
    <w:p w14:paraId="28AA6BB2" w14:textId="669500EB" w:rsidR="00674DD2" w:rsidRPr="00674DD2" w:rsidRDefault="00674DD2" w:rsidP="00674DD2">
      <w:pPr>
        <w:spacing w:after="0" w:line="480" w:lineRule="auto"/>
        <w:jc w:val="center"/>
        <w:rPr>
          <w:rFonts w:ascii="Times New Roman" w:hAnsi="Times New Roman" w:cs="Times New Roman"/>
          <w:b/>
          <w:sz w:val="24"/>
          <w:szCs w:val="20"/>
        </w:rPr>
      </w:pPr>
      <w:r w:rsidRPr="00674DD2">
        <w:rPr>
          <w:rFonts w:ascii="Times New Roman" w:hAnsi="Times New Roman" w:cs="Times New Roman"/>
          <w:b/>
          <w:sz w:val="24"/>
          <w:szCs w:val="20"/>
        </w:rPr>
        <w:t>Résumé :</w:t>
      </w:r>
    </w:p>
    <w:p w14:paraId="7D511F25" w14:textId="00C07913" w:rsidR="00674DD2" w:rsidRPr="00674DD2" w:rsidRDefault="00674DD2" w:rsidP="00674DD2">
      <w:pPr>
        <w:spacing w:after="0" w:line="240" w:lineRule="auto"/>
        <w:jc w:val="both"/>
        <w:rPr>
          <w:rFonts w:ascii="Times New Roman" w:hAnsi="Times New Roman" w:cs="Times New Roman"/>
          <w:sz w:val="20"/>
          <w:szCs w:val="20"/>
        </w:rPr>
      </w:pPr>
      <w:r w:rsidRPr="00674DD2">
        <w:rPr>
          <w:rFonts w:ascii="Times New Roman" w:hAnsi="Times New Roman" w:cs="Times New Roman"/>
          <w:sz w:val="20"/>
          <w:szCs w:val="20"/>
        </w:rPr>
        <w:t xml:space="preserve">La doctrine sociale de l’Eglise (DSE) fait référence aux trois formes de participation des travailleurs. La participation à la propriété de l’entreprise prend la forme de la détention de parts sociales ou d’actions de l’entreprise par les salariés. La participation à la gestion de l’entreprise se traduit d’une part par l’information et la consultation des salariés par l’entremise des institutions représentatives du personnel et d’autre part par la présence de salariés dans les instances de gouvernement de l’entreprise. Enfin, les salariés peuvent participer aux profits de l’entreprise grâce à un accord de participation (obligatoire en France pour les entreprises de plus de 50 salariés). En France, les systèmes de participation sont le fruit de plusieurs influences dont celle qu’a eu l’enseignement social de l’Eglise sur Charles de Gaulle qui fut à l’origine de l’essentiel des systèmes de participation encore en vigueur en France. La doctrine sociale de l’Eglise fait de la participation un de ses principes. Au travers des textes des encycliques sociales, nous constatons que la DSE promeut la participation </w:t>
      </w:r>
      <w:proofErr w:type="gramStart"/>
      <w:r w:rsidRPr="00674DD2">
        <w:rPr>
          <w:rFonts w:ascii="Times New Roman" w:hAnsi="Times New Roman" w:cs="Times New Roman"/>
          <w:sz w:val="20"/>
          <w:szCs w:val="20"/>
        </w:rPr>
        <w:t>pour</w:t>
      </w:r>
      <w:proofErr w:type="gramEnd"/>
      <w:r w:rsidRPr="00674DD2">
        <w:rPr>
          <w:rFonts w:ascii="Times New Roman" w:hAnsi="Times New Roman" w:cs="Times New Roman"/>
          <w:sz w:val="20"/>
          <w:szCs w:val="20"/>
        </w:rPr>
        <w:t xml:space="preserve"> atténuer le conflit entre le « monde du capital » et le « monde du travail » et édifier une communauté, pour favoriser une juste répartition des richesses et la prospérité.</w:t>
      </w:r>
    </w:p>
    <w:p w14:paraId="1FEE5E64" w14:textId="77777777" w:rsidR="00264AB9" w:rsidRPr="005A2F5B" w:rsidRDefault="00264AB9" w:rsidP="009E41A1">
      <w:pPr>
        <w:spacing w:after="0" w:line="480" w:lineRule="auto"/>
        <w:jc w:val="both"/>
        <w:rPr>
          <w:rFonts w:ascii="Times New Roman" w:hAnsi="Times New Roman" w:cs="Times New Roman"/>
          <w:sz w:val="24"/>
          <w:szCs w:val="24"/>
        </w:rPr>
      </w:pPr>
    </w:p>
    <w:p w14:paraId="1C82262B" w14:textId="71843591" w:rsidR="00673BE2" w:rsidRPr="005A2F5B" w:rsidRDefault="00CA0ED0" w:rsidP="009E41A1">
      <w:pPr>
        <w:autoSpaceDE w:val="0"/>
        <w:autoSpaceDN w:val="0"/>
        <w:adjustRightInd w:val="0"/>
        <w:spacing w:after="0" w:line="480" w:lineRule="auto"/>
        <w:jc w:val="both"/>
        <w:rPr>
          <w:rFonts w:ascii="Times New Roman" w:hAnsi="Times New Roman" w:cs="Times New Roman"/>
          <w:sz w:val="24"/>
          <w:szCs w:val="24"/>
        </w:rPr>
      </w:pPr>
      <w:r w:rsidRPr="005A2F5B">
        <w:rPr>
          <w:rFonts w:ascii="Times New Roman" w:hAnsi="Times New Roman" w:cs="Times New Roman"/>
          <w:sz w:val="24"/>
          <w:szCs w:val="24"/>
        </w:rPr>
        <w:t xml:space="preserve">La formule de Pie XI résume la doctrine sociale chrétienne </w:t>
      </w:r>
      <w:r w:rsidR="00DB7E24" w:rsidRPr="005A2F5B">
        <w:rPr>
          <w:rFonts w:ascii="Times New Roman" w:hAnsi="Times New Roman" w:cs="Times New Roman"/>
          <w:sz w:val="24"/>
          <w:szCs w:val="24"/>
        </w:rPr>
        <w:t>en matière de</w:t>
      </w:r>
      <w:r w:rsidRPr="005A2F5B">
        <w:rPr>
          <w:rFonts w:ascii="Times New Roman" w:hAnsi="Times New Roman" w:cs="Times New Roman"/>
          <w:sz w:val="24"/>
          <w:szCs w:val="24"/>
        </w:rPr>
        <w:t xml:space="preserve"> participation : « les ouvriers et les employés sont appelés à participer en quelque manière à la propriété de l’entreprise, à sa gestion ou aux pro</w:t>
      </w:r>
      <w:r w:rsidR="0069279E" w:rsidRPr="005A2F5B">
        <w:rPr>
          <w:rFonts w:ascii="Times New Roman" w:hAnsi="Times New Roman" w:cs="Times New Roman"/>
          <w:sz w:val="24"/>
          <w:szCs w:val="24"/>
        </w:rPr>
        <w:t>fits qu’elle apporte »</w:t>
      </w:r>
      <w:r w:rsidR="00637237">
        <w:rPr>
          <w:rStyle w:val="Appelnotedebasdep"/>
          <w:rFonts w:ascii="Times New Roman" w:hAnsi="Times New Roman" w:cs="Times New Roman"/>
          <w:sz w:val="24"/>
          <w:szCs w:val="24"/>
        </w:rPr>
        <w:footnoteReference w:id="2"/>
      </w:r>
      <w:r w:rsidRPr="005A2F5B">
        <w:rPr>
          <w:rFonts w:ascii="Times New Roman" w:hAnsi="Times New Roman" w:cs="Times New Roman"/>
          <w:sz w:val="24"/>
          <w:szCs w:val="24"/>
        </w:rPr>
        <w:t xml:space="preserve">. </w:t>
      </w:r>
      <w:r w:rsidR="00DB7E24" w:rsidRPr="005A2F5B">
        <w:rPr>
          <w:rFonts w:ascii="Times New Roman" w:hAnsi="Times New Roman" w:cs="Times New Roman"/>
          <w:sz w:val="24"/>
          <w:szCs w:val="24"/>
        </w:rPr>
        <w:t>Le pape fait ici référence aux trois form</w:t>
      </w:r>
      <w:r w:rsidR="000F5D02">
        <w:rPr>
          <w:rFonts w:ascii="Times New Roman" w:hAnsi="Times New Roman" w:cs="Times New Roman"/>
          <w:sz w:val="24"/>
          <w:szCs w:val="24"/>
        </w:rPr>
        <w:t>es de participation des travailleurs</w:t>
      </w:r>
      <w:r w:rsidR="00DB7E24" w:rsidRPr="005A2F5B">
        <w:rPr>
          <w:rFonts w:ascii="Times New Roman" w:hAnsi="Times New Roman" w:cs="Times New Roman"/>
          <w:sz w:val="24"/>
          <w:szCs w:val="24"/>
        </w:rPr>
        <w:t xml:space="preserve">. </w:t>
      </w:r>
      <w:r w:rsidR="006606D0" w:rsidRPr="005A2F5B">
        <w:rPr>
          <w:rFonts w:ascii="Times New Roman" w:hAnsi="Times New Roman" w:cs="Times New Roman"/>
          <w:sz w:val="24"/>
          <w:szCs w:val="24"/>
        </w:rPr>
        <w:t xml:space="preserve">En France, </w:t>
      </w:r>
      <w:r w:rsidR="00636477" w:rsidRPr="005A2F5B">
        <w:rPr>
          <w:rFonts w:ascii="Times New Roman" w:hAnsi="Times New Roman" w:cs="Times New Roman"/>
          <w:sz w:val="24"/>
          <w:szCs w:val="24"/>
        </w:rPr>
        <w:t>plusieurs dispositions p</w:t>
      </w:r>
      <w:r w:rsidR="00342855" w:rsidRPr="005A2F5B">
        <w:rPr>
          <w:rFonts w:ascii="Times New Roman" w:hAnsi="Times New Roman" w:cs="Times New Roman"/>
          <w:sz w:val="24"/>
          <w:szCs w:val="24"/>
        </w:rPr>
        <w:t xml:space="preserve">révoient la mise en œuvre de ces </w:t>
      </w:r>
      <w:r w:rsidR="006A24A6">
        <w:rPr>
          <w:rFonts w:ascii="Times New Roman" w:hAnsi="Times New Roman" w:cs="Times New Roman"/>
          <w:sz w:val="24"/>
          <w:szCs w:val="24"/>
        </w:rPr>
        <w:t>formes de participation.</w:t>
      </w:r>
      <w:r w:rsidR="00342855" w:rsidRPr="005A2F5B">
        <w:rPr>
          <w:rFonts w:ascii="Times New Roman" w:hAnsi="Times New Roman" w:cs="Times New Roman"/>
          <w:sz w:val="24"/>
          <w:szCs w:val="24"/>
        </w:rPr>
        <w:t xml:space="preserve"> L</w:t>
      </w:r>
      <w:r w:rsidR="00DB7E24" w:rsidRPr="005A2F5B">
        <w:rPr>
          <w:rFonts w:ascii="Times New Roman" w:hAnsi="Times New Roman" w:cs="Times New Roman"/>
          <w:sz w:val="24"/>
          <w:szCs w:val="24"/>
        </w:rPr>
        <w:t xml:space="preserve">a participation à la propriété de l’entreprise prend la forme de la détention de parts sociales ou d’actions de l’entreprise par les salariés. On parle le plus souvent dans ce cas d’actionnariat salarié. La participation à la gestion de l’entreprise se traduit d’une part par l’information et la consultation des salariés par l’entremise des institutions représentatives du personnel et d’autre part par la présence de salariés dans les instances de gouvernement de l’entreprise telles que le conseil d’administration ou le conseil de surveillance. Enfin, </w:t>
      </w:r>
      <w:r w:rsidR="004C5C3B" w:rsidRPr="005A2F5B">
        <w:rPr>
          <w:rFonts w:ascii="Times New Roman" w:hAnsi="Times New Roman" w:cs="Times New Roman"/>
          <w:sz w:val="24"/>
          <w:szCs w:val="24"/>
        </w:rPr>
        <w:t xml:space="preserve">les salariés peuvent participer aux profits de l’entreprise grâce à un accord de participation (obligatoire en France pour les entreprises de plus de 50 salariés). </w:t>
      </w:r>
      <w:r w:rsidR="00636477" w:rsidRPr="005A2F5B">
        <w:rPr>
          <w:rFonts w:ascii="Times New Roman" w:hAnsi="Times New Roman" w:cs="Times New Roman"/>
          <w:sz w:val="24"/>
          <w:szCs w:val="24"/>
        </w:rPr>
        <w:t xml:space="preserve">De ces trois formes de participation, la participation à la gestion est la moins bien circonscrite. Elle trouve en effet des expressions très différentes selon les pratiques de management </w:t>
      </w:r>
      <w:r w:rsidR="001244FF" w:rsidRPr="005A2F5B">
        <w:rPr>
          <w:rFonts w:ascii="Times New Roman" w:hAnsi="Times New Roman" w:cs="Times New Roman"/>
          <w:sz w:val="24"/>
          <w:szCs w:val="24"/>
        </w:rPr>
        <w:lastRenderedPageBreak/>
        <w:t>adoptées,</w:t>
      </w:r>
      <w:r w:rsidR="00636477" w:rsidRPr="005A2F5B">
        <w:rPr>
          <w:rFonts w:ascii="Times New Roman" w:hAnsi="Times New Roman" w:cs="Times New Roman"/>
          <w:sz w:val="24"/>
          <w:szCs w:val="24"/>
        </w:rPr>
        <w:t xml:space="preserve"> les différentes structures juridiques</w:t>
      </w:r>
      <w:r w:rsidR="001244FF" w:rsidRPr="005A2F5B">
        <w:rPr>
          <w:rFonts w:ascii="Times New Roman" w:hAnsi="Times New Roman" w:cs="Times New Roman"/>
          <w:sz w:val="24"/>
          <w:szCs w:val="24"/>
        </w:rPr>
        <w:t xml:space="preserve"> des entreprises, leur secteur, leur taille, etc</w:t>
      </w:r>
      <w:r w:rsidR="00636477" w:rsidRPr="005A2F5B">
        <w:rPr>
          <w:rFonts w:ascii="Times New Roman" w:hAnsi="Times New Roman" w:cs="Times New Roman"/>
          <w:sz w:val="24"/>
          <w:szCs w:val="24"/>
        </w:rPr>
        <w:t xml:space="preserve">. Les réalités de la société coopérative de production (SCOP) et de l’entreprise multinationale </w:t>
      </w:r>
      <w:r w:rsidR="001244FF" w:rsidRPr="005A2F5B">
        <w:rPr>
          <w:rFonts w:ascii="Times New Roman" w:hAnsi="Times New Roman" w:cs="Times New Roman"/>
          <w:sz w:val="24"/>
          <w:szCs w:val="24"/>
        </w:rPr>
        <w:t xml:space="preserve">cotée </w:t>
      </w:r>
      <w:r w:rsidR="00636477" w:rsidRPr="005A2F5B">
        <w:rPr>
          <w:rFonts w:ascii="Times New Roman" w:hAnsi="Times New Roman" w:cs="Times New Roman"/>
          <w:sz w:val="24"/>
          <w:szCs w:val="24"/>
        </w:rPr>
        <w:t>sont différentes</w:t>
      </w:r>
      <w:r w:rsidR="001244FF" w:rsidRPr="005A2F5B">
        <w:rPr>
          <w:rFonts w:ascii="Times New Roman" w:hAnsi="Times New Roman" w:cs="Times New Roman"/>
          <w:sz w:val="24"/>
          <w:szCs w:val="24"/>
        </w:rPr>
        <w:t xml:space="preserve">. De même, les pratiques de management participatif sont nombreuses et s’étendent des journaux d’entreprise à l’entreprise autogérée en passant par les cercles de qualité. </w:t>
      </w:r>
      <w:r w:rsidR="00342855" w:rsidRPr="005A2F5B">
        <w:rPr>
          <w:rFonts w:ascii="Times New Roman" w:hAnsi="Times New Roman" w:cs="Times New Roman"/>
          <w:sz w:val="24"/>
          <w:szCs w:val="24"/>
        </w:rPr>
        <w:t xml:space="preserve">On trouve également ces </w:t>
      </w:r>
      <w:r w:rsidR="006A24A6">
        <w:rPr>
          <w:rFonts w:ascii="Times New Roman" w:hAnsi="Times New Roman" w:cs="Times New Roman"/>
          <w:sz w:val="24"/>
          <w:szCs w:val="24"/>
        </w:rPr>
        <w:t>trois</w:t>
      </w:r>
      <w:r w:rsidR="00342855" w:rsidRPr="005A2F5B">
        <w:rPr>
          <w:rFonts w:ascii="Times New Roman" w:hAnsi="Times New Roman" w:cs="Times New Roman"/>
          <w:sz w:val="24"/>
          <w:szCs w:val="24"/>
        </w:rPr>
        <w:t xml:space="preserve"> formes de participation</w:t>
      </w:r>
      <w:r w:rsidR="009C24CF" w:rsidRPr="005A2F5B">
        <w:rPr>
          <w:rFonts w:ascii="Times New Roman" w:hAnsi="Times New Roman" w:cs="Times New Roman"/>
          <w:sz w:val="24"/>
          <w:szCs w:val="24"/>
        </w:rPr>
        <w:t xml:space="preserve"> </w:t>
      </w:r>
      <w:r w:rsidR="00342855" w:rsidRPr="005A2F5B">
        <w:rPr>
          <w:rFonts w:ascii="Times New Roman" w:hAnsi="Times New Roman" w:cs="Times New Roman"/>
          <w:sz w:val="24"/>
          <w:szCs w:val="24"/>
        </w:rPr>
        <w:t>regroupées en deux familles : - la participation financière des salariés ; - la participation des salariés aux décisions. Cette seconde typologie adopté</w:t>
      </w:r>
      <w:r w:rsidR="001964AC">
        <w:rPr>
          <w:rFonts w:ascii="Times New Roman" w:hAnsi="Times New Roman" w:cs="Times New Roman"/>
          <w:sz w:val="24"/>
          <w:szCs w:val="24"/>
        </w:rPr>
        <w:t>e notamment</w:t>
      </w:r>
      <w:r w:rsidR="00342855" w:rsidRPr="005A2F5B">
        <w:rPr>
          <w:rFonts w:ascii="Times New Roman" w:hAnsi="Times New Roman" w:cs="Times New Roman"/>
          <w:sz w:val="24"/>
          <w:szCs w:val="24"/>
        </w:rPr>
        <w:t xml:space="preserve"> par les anglo-saxons</w:t>
      </w:r>
      <w:r w:rsidR="00342855" w:rsidRPr="005A2F5B">
        <w:rPr>
          <w:rStyle w:val="Appelnotedebasdep"/>
          <w:rFonts w:ascii="Times New Roman" w:hAnsi="Times New Roman" w:cs="Times New Roman"/>
          <w:sz w:val="24"/>
          <w:szCs w:val="24"/>
        </w:rPr>
        <w:footnoteReference w:id="3"/>
      </w:r>
      <w:r w:rsidR="00342855" w:rsidRPr="005A2F5B">
        <w:rPr>
          <w:rFonts w:ascii="Times New Roman" w:hAnsi="Times New Roman" w:cs="Times New Roman"/>
          <w:sz w:val="24"/>
          <w:szCs w:val="24"/>
        </w:rPr>
        <w:t xml:space="preserve"> regroupe la participation à la propriété et la participation aux profits</w:t>
      </w:r>
      <w:r w:rsidR="00636477" w:rsidRPr="005A2F5B">
        <w:rPr>
          <w:rFonts w:ascii="Times New Roman" w:hAnsi="Times New Roman" w:cs="Times New Roman"/>
          <w:sz w:val="24"/>
          <w:szCs w:val="24"/>
        </w:rPr>
        <w:t xml:space="preserve"> d’une part et la participation à la gestion d’autre part. </w:t>
      </w:r>
    </w:p>
    <w:p w14:paraId="1C870353" w14:textId="3293FED9" w:rsidR="0046701A" w:rsidRPr="005A2F5B" w:rsidRDefault="00D8348C" w:rsidP="009E41A1">
      <w:pPr>
        <w:autoSpaceDE w:val="0"/>
        <w:autoSpaceDN w:val="0"/>
        <w:adjustRightInd w:val="0"/>
        <w:spacing w:after="0" w:line="480" w:lineRule="auto"/>
        <w:jc w:val="both"/>
        <w:rPr>
          <w:rFonts w:ascii="Times New Roman" w:hAnsi="Times New Roman" w:cs="Times New Roman"/>
          <w:sz w:val="24"/>
          <w:szCs w:val="24"/>
        </w:rPr>
      </w:pPr>
      <w:r w:rsidRPr="005A2F5B">
        <w:rPr>
          <w:rFonts w:ascii="Times New Roman" w:hAnsi="Times New Roman" w:cs="Times New Roman"/>
          <w:sz w:val="24"/>
          <w:szCs w:val="24"/>
        </w:rPr>
        <w:t>L</w:t>
      </w:r>
      <w:r w:rsidR="00342855" w:rsidRPr="005A2F5B">
        <w:rPr>
          <w:rFonts w:ascii="Times New Roman" w:hAnsi="Times New Roman" w:cs="Times New Roman"/>
          <w:sz w:val="24"/>
          <w:szCs w:val="24"/>
        </w:rPr>
        <w:t>es systèmes de participation sont le</w:t>
      </w:r>
      <w:r w:rsidRPr="005A2F5B">
        <w:rPr>
          <w:rFonts w:ascii="Times New Roman" w:hAnsi="Times New Roman" w:cs="Times New Roman"/>
          <w:sz w:val="24"/>
          <w:szCs w:val="24"/>
        </w:rPr>
        <w:t xml:space="preserve"> fruit de plusieurs influences. </w:t>
      </w:r>
      <w:r w:rsidR="001964AC">
        <w:rPr>
          <w:rFonts w:ascii="Times New Roman" w:hAnsi="Times New Roman" w:cs="Times New Roman"/>
          <w:sz w:val="24"/>
          <w:szCs w:val="24"/>
        </w:rPr>
        <w:t>Mais u</w:t>
      </w:r>
      <w:r w:rsidRPr="005A2F5B">
        <w:rPr>
          <w:rFonts w:ascii="Times New Roman" w:hAnsi="Times New Roman" w:cs="Times New Roman"/>
          <w:sz w:val="24"/>
          <w:szCs w:val="24"/>
        </w:rPr>
        <w:t xml:space="preserve">ne </w:t>
      </w:r>
      <w:r w:rsidR="001964AC">
        <w:rPr>
          <w:rFonts w:ascii="Times New Roman" w:hAnsi="Times New Roman" w:cs="Times New Roman"/>
          <w:sz w:val="24"/>
          <w:szCs w:val="24"/>
        </w:rPr>
        <w:t>s</w:t>
      </w:r>
      <w:r w:rsidRPr="005A2F5B">
        <w:rPr>
          <w:rFonts w:ascii="Times New Roman" w:hAnsi="Times New Roman" w:cs="Times New Roman"/>
          <w:sz w:val="24"/>
          <w:szCs w:val="24"/>
        </w:rPr>
        <w:t xml:space="preserve">ource d’inspiration </w:t>
      </w:r>
      <w:r w:rsidR="001964AC">
        <w:rPr>
          <w:rFonts w:ascii="Times New Roman" w:hAnsi="Times New Roman" w:cs="Times New Roman"/>
          <w:sz w:val="24"/>
          <w:szCs w:val="24"/>
        </w:rPr>
        <w:t xml:space="preserve">majeure en France </w:t>
      </w:r>
      <w:r w:rsidRPr="005A2F5B">
        <w:rPr>
          <w:rFonts w:ascii="Times New Roman" w:hAnsi="Times New Roman" w:cs="Times New Roman"/>
          <w:sz w:val="24"/>
          <w:szCs w:val="24"/>
        </w:rPr>
        <w:t xml:space="preserve">est l’enseignement social de l’Eglise depuis l’encyclique </w:t>
      </w:r>
      <w:proofErr w:type="spellStart"/>
      <w:r w:rsidRPr="006A24A6">
        <w:rPr>
          <w:rFonts w:ascii="Times New Roman" w:hAnsi="Times New Roman" w:cs="Times New Roman"/>
          <w:i/>
          <w:sz w:val="24"/>
          <w:szCs w:val="24"/>
        </w:rPr>
        <w:t>Rerum</w:t>
      </w:r>
      <w:proofErr w:type="spellEnd"/>
      <w:r w:rsidRPr="006A24A6">
        <w:rPr>
          <w:rFonts w:ascii="Times New Roman" w:hAnsi="Times New Roman" w:cs="Times New Roman"/>
          <w:i/>
          <w:sz w:val="24"/>
          <w:szCs w:val="24"/>
        </w:rPr>
        <w:t xml:space="preserve"> </w:t>
      </w:r>
      <w:proofErr w:type="spellStart"/>
      <w:r w:rsidRPr="006A24A6">
        <w:rPr>
          <w:rFonts w:ascii="Times New Roman" w:hAnsi="Times New Roman" w:cs="Times New Roman"/>
          <w:i/>
          <w:sz w:val="24"/>
          <w:szCs w:val="24"/>
        </w:rPr>
        <w:t>Novarum</w:t>
      </w:r>
      <w:proofErr w:type="spellEnd"/>
      <w:r w:rsidRPr="005A2F5B">
        <w:rPr>
          <w:rFonts w:ascii="Times New Roman" w:hAnsi="Times New Roman" w:cs="Times New Roman"/>
          <w:sz w:val="24"/>
          <w:szCs w:val="24"/>
        </w:rPr>
        <w:t>. Dès le XIX</w:t>
      </w:r>
      <w:r w:rsidRPr="001964AC">
        <w:rPr>
          <w:rFonts w:ascii="Times New Roman" w:hAnsi="Times New Roman" w:cs="Times New Roman"/>
          <w:sz w:val="24"/>
          <w:szCs w:val="24"/>
          <w:vertAlign w:val="superscript"/>
        </w:rPr>
        <w:t>ème</w:t>
      </w:r>
      <w:r w:rsidRPr="005A2F5B">
        <w:rPr>
          <w:rFonts w:ascii="Times New Roman" w:hAnsi="Times New Roman" w:cs="Times New Roman"/>
          <w:sz w:val="24"/>
          <w:szCs w:val="24"/>
        </w:rPr>
        <w:t xml:space="preserve"> siècle, des entrepreneurs chrétiens </w:t>
      </w:r>
      <w:r w:rsidR="00BF4581" w:rsidRPr="005A2F5B">
        <w:rPr>
          <w:rFonts w:ascii="Times New Roman" w:hAnsi="Times New Roman" w:cs="Times New Roman"/>
          <w:sz w:val="24"/>
          <w:szCs w:val="24"/>
        </w:rPr>
        <w:t xml:space="preserve">comme Léon Harmel mettent en œuvre des expériences participatives en se réclamant de la pensée chrétienne. La pensée sociale chrétienne inspirera </w:t>
      </w:r>
      <w:r w:rsidR="009E23B8" w:rsidRPr="005A2F5B">
        <w:rPr>
          <w:rFonts w:ascii="Times New Roman" w:hAnsi="Times New Roman" w:cs="Times New Roman"/>
          <w:sz w:val="24"/>
          <w:szCs w:val="24"/>
        </w:rPr>
        <w:t xml:space="preserve">également </w:t>
      </w:r>
      <w:r w:rsidR="00BF4581" w:rsidRPr="005A2F5B">
        <w:rPr>
          <w:rFonts w:ascii="Times New Roman" w:hAnsi="Times New Roman" w:cs="Times New Roman"/>
          <w:sz w:val="24"/>
          <w:szCs w:val="24"/>
        </w:rPr>
        <w:t xml:space="preserve">Charles de Gaulle qui fut à l’origine de l’essentiel </w:t>
      </w:r>
      <w:r w:rsidR="00EA78AD" w:rsidRPr="005A2F5B">
        <w:rPr>
          <w:rFonts w:ascii="Times New Roman" w:hAnsi="Times New Roman" w:cs="Times New Roman"/>
          <w:sz w:val="24"/>
          <w:szCs w:val="24"/>
        </w:rPr>
        <w:t>des systèmes de participation encore en vigueur en France.</w:t>
      </w:r>
    </w:p>
    <w:p w14:paraId="36861FEB" w14:textId="5BF55662" w:rsidR="009B541F" w:rsidRPr="005A2F5B" w:rsidRDefault="009B541F" w:rsidP="009E41A1">
      <w:pPr>
        <w:autoSpaceDE w:val="0"/>
        <w:autoSpaceDN w:val="0"/>
        <w:adjustRightInd w:val="0"/>
        <w:spacing w:after="0" w:line="480" w:lineRule="auto"/>
        <w:jc w:val="both"/>
        <w:rPr>
          <w:rFonts w:ascii="Times New Roman" w:hAnsi="Times New Roman" w:cs="Times New Roman"/>
          <w:sz w:val="24"/>
          <w:szCs w:val="24"/>
        </w:rPr>
      </w:pPr>
      <w:r w:rsidRPr="005A2F5B">
        <w:rPr>
          <w:rFonts w:ascii="Times New Roman" w:hAnsi="Times New Roman" w:cs="Times New Roman"/>
          <w:sz w:val="24"/>
          <w:szCs w:val="24"/>
        </w:rPr>
        <w:t>La doctrine sociale de l’Eglise fait de la participation un de ses principes</w:t>
      </w:r>
      <w:r w:rsidR="00FB3327">
        <w:rPr>
          <w:rStyle w:val="Appelnotedebasdep"/>
          <w:rFonts w:ascii="Times New Roman" w:hAnsi="Times New Roman" w:cs="Times New Roman"/>
          <w:sz w:val="24"/>
          <w:szCs w:val="24"/>
        </w:rPr>
        <w:footnoteReference w:id="4"/>
      </w:r>
      <w:r w:rsidRPr="005A2F5B">
        <w:rPr>
          <w:rFonts w:ascii="Times New Roman" w:hAnsi="Times New Roman" w:cs="Times New Roman"/>
          <w:sz w:val="24"/>
          <w:szCs w:val="24"/>
        </w:rPr>
        <w:t>. Elle est une conséquence de la subsidiarité qui ne se limite pas seulement à la vie en entreprise sur laquelle nous nous focalisons. « [La participation] s’exprime, essentiellement en une série d’activités à travers lesquelles le citoyen, comme individu ou en association avec d’autres, directement ou au moyen de ses représentants, contribue à la vie culturelle, économique, sociale et politique de la communauté civile à laquelle il appartient. La participation est un devoir que tous doivent consciemment exercer, d’une manière re</w:t>
      </w:r>
      <w:r w:rsidR="00FB3327">
        <w:rPr>
          <w:rFonts w:ascii="Times New Roman" w:hAnsi="Times New Roman" w:cs="Times New Roman"/>
          <w:sz w:val="24"/>
          <w:szCs w:val="24"/>
        </w:rPr>
        <w:t>sponsable en vue du bien commun »</w:t>
      </w:r>
      <w:r w:rsidR="00FB3327">
        <w:rPr>
          <w:rStyle w:val="Appelnotedebasdep"/>
          <w:rFonts w:ascii="Times New Roman" w:hAnsi="Times New Roman" w:cs="Times New Roman"/>
          <w:sz w:val="24"/>
          <w:szCs w:val="24"/>
        </w:rPr>
        <w:footnoteReference w:id="5"/>
      </w:r>
      <w:r w:rsidR="00EA73F1" w:rsidRPr="005A2F5B">
        <w:rPr>
          <w:rFonts w:ascii="Times New Roman" w:hAnsi="Times New Roman" w:cs="Times New Roman"/>
          <w:sz w:val="24"/>
          <w:szCs w:val="24"/>
        </w:rPr>
        <w:t xml:space="preserve">. </w:t>
      </w:r>
      <w:r w:rsidR="0053320D">
        <w:rPr>
          <w:rFonts w:ascii="Times New Roman" w:hAnsi="Times New Roman" w:cs="Times New Roman"/>
          <w:sz w:val="24"/>
          <w:szCs w:val="24"/>
        </w:rPr>
        <w:t xml:space="preserve">Sur la question de la participation des travailleurs </w:t>
      </w:r>
      <w:r w:rsidR="00D5044D">
        <w:rPr>
          <w:rFonts w:ascii="Times New Roman" w:hAnsi="Times New Roman" w:cs="Times New Roman"/>
          <w:sz w:val="24"/>
          <w:szCs w:val="24"/>
        </w:rPr>
        <w:t xml:space="preserve">à la </w:t>
      </w:r>
      <w:r w:rsidR="0053320D">
        <w:rPr>
          <w:rFonts w:ascii="Times New Roman" w:hAnsi="Times New Roman" w:cs="Times New Roman"/>
          <w:sz w:val="24"/>
          <w:szCs w:val="24"/>
        </w:rPr>
        <w:t xml:space="preserve">gouvernance des entreprises, Vatican II précise après avoir insisté sur la promotion de « la participation active </w:t>
      </w:r>
      <w:r w:rsidR="0053320D">
        <w:rPr>
          <w:rFonts w:ascii="Times New Roman" w:hAnsi="Times New Roman" w:cs="Times New Roman"/>
          <w:sz w:val="24"/>
          <w:szCs w:val="24"/>
        </w:rPr>
        <w:lastRenderedPageBreak/>
        <w:t>de tous à la gestion des entreprises »  : « Et comme bien souvent ce n’est déjà plus au niveau de l’entreprise, mais à des instances supérieures, que se prennent les décisions économiques et sociales dont dépend l’avenir des travailleurs et de leurs enfants, ceux-ci doivent également participer à ces décisions, soit par eux-mêmes, soit par leurs représentants librement choisis »</w:t>
      </w:r>
      <w:r w:rsidR="00044F5A">
        <w:rPr>
          <w:rStyle w:val="Appelnotedebasdep"/>
          <w:rFonts w:ascii="Times New Roman" w:hAnsi="Times New Roman" w:cs="Times New Roman"/>
          <w:sz w:val="24"/>
          <w:szCs w:val="24"/>
        </w:rPr>
        <w:footnoteReference w:id="6"/>
      </w:r>
      <w:r w:rsidR="0053320D">
        <w:rPr>
          <w:rFonts w:ascii="Times New Roman" w:hAnsi="Times New Roman" w:cs="Times New Roman"/>
          <w:sz w:val="24"/>
          <w:szCs w:val="24"/>
        </w:rPr>
        <w:t xml:space="preserve">. </w:t>
      </w:r>
      <w:r w:rsidR="00EA73F1" w:rsidRPr="005A2F5B">
        <w:rPr>
          <w:rFonts w:ascii="Times New Roman" w:hAnsi="Times New Roman" w:cs="Times New Roman"/>
          <w:sz w:val="24"/>
          <w:szCs w:val="24"/>
        </w:rPr>
        <w:t xml:space="preserve">La participation trouve particulièrement sa place dans l’entreprise puisque le Compendium énonce </w:t>
      </w:r>
      <w:r w:rsidR="00E93F0F">
        <w:rPr>
          <w:rFonts w:ascii="Times New Roman" w:hAnsi="Times New Roman" w:cs="Times New Roman"/>
          <w:sz w:val="24"/>
          <w:szCs w:val="24"/>
        </w:rPr>
        <w:t xml:space="preserve">également </w:t>
      </w:r>
      <w:r w:rsidR="00EA73F1" w:rsidRPr="005A2F5B">
        <w:rPr>
          <w:rFonts w:ascii="Times New Roman" w:hAnsi="Times New Roman" w:cs="Times New Roman"/>
          <w:sz w:val="24"/>
          <w:szCs w:val="24"/>
        </w:rPr>
        <w:t xml:space="preserve">que : « le rapport entre travail et capital trouve aussi une expression à travers la participation des travailleurs à la propriété, </w:t>
      </w:r>
      <w:r w:rsidR="00FB3327">
        <w:rPr>
          <w:rFonts w:ascii="Times New Roman" w:hAnsi="Times New Roman" w:cs="Times New Roman"/>
          <w:sz w:val="24"/>
          <w:szCs w:val="24"/>
        </w:rPr>
        <w:t>à sa gestion et à ses fruits »</w:t>
      </w:r>
      <w:r w:rsidR="00FB3327">
        <w:rPr>
          <w:rStyle w:val="Appelnotedebasdep"/>
          <w:rFonts w:ascii="Times New Roman" w:hAnsi="Times New Roman" w:cs="Times New Roman"/>
          <w:sz w:val="24"/>
          <w:szCs w:val="24"/>
        </w:rPr>
        <w:footnoteReference w:id="7"/>
      </w:r>
      <w:r w:rsidR="00FB3327">
        <w:rPr>
          <w:rFonts w:ascii="Times New Roman" w:hAnsi="Times New Roman" w:cs="Times New Roman"/>
          <w:sz w:val="24"/>
          <w:szCs w:val="24"/>
        </w:rPr>
        <w:t xml:space="preserve">. </w:t>
      </w:r>
      <w:r w:rsidR="005C4DA7" w:rsidRPr="005A2F5B">
        <w:rPr>
          <w:rFonts w:ascii="Times New Roman" w:hAnsi="Times New Roman" w:cs="Times New Roman"/>
          <w:sz w:val="24"/>
          <w:szCs w:val="24"/>
        </w:rPr>
        <w:t>Nous retrouvons les trois formes de participation évoquées plus haut.</w:t>
      </w:r>
    </w:p>
    <w:p w14:paraId="3A9697DB" w14:textId="0A836340" w:rsidR="00673D53" w:rsidRPr="00637237" w:rsidRDefault="00031D9E" w:rsidP="009E41A1">
      <w:pPr>
        <w:autoSpaceDE w:val="0"/>
        <w:autoSpaceDN w:val="0"/>
        <w:adjustRightInd w:val="0"/>
        <w:spacing w:after="0" w:line="480" w:lineRule="auto"/>
        <w:jc w:val="both"/>
        <w:rPr>
          <w:rFonts w:ascii="Times New Roman" w:hAnsi="Times New Roman" w:cs="Times New Roman"/>
          <w:sz w:val="24"/>
          <w:szCs w:val="24"/>
        </w:rPr>
      </w:pPr>
      <w:r w:rsidRPr="00637237">
        <w:rPr>
          <w:rFonts w:ascii="Times New Roman" w:hAnsi="Times New Roman" w:cs="Times New Roman"/>
          <w:sz w:val="24"/>
          <w:szCs w:val="24"/>
        </w:rPr>
        <w:t>Bien qu’elle soit évoquée dans d</w:t>
      </w:r>
      <w:r w:rsidR="009A1F07" w:rsidRPr="00637237">
        <w:rPr>
          <w:rFonts w:ascii="Times New Roman" w:hAnsi="Times New Roman" w:cs="Times New Roman"/>
          <w:sz w:val="24"/>
          <w:szCs w:val="24"/>
        </w:rPr>
        <w:t>e nombreux textes, o</w:t>
      </w:r>
      <w:r w:rsidR="00E73F57" w:rsidRPr="00637237">
        <w:rPr>
          <w:rFonts w:ascii="Times New Roman" w:hAnsi="Times New Roman" w:cs="Times New Roman"/>
          <w:sz w:val="24"/>
          <w:szCs w:val="24"/>
        </w:rPr>
        <w:t xml:space="preserve">n trouve plus particulièrement traitée la question de la participation dans </w:t>
      </w:r>
      <w:r w:rsidRPr="00637237">
        <w:rPr>
          <w:rFonts w:ascii="Times New Roman" w:hAnsi="Times New Roman" w:cs="Times New Roman"/>
          <w:sz w:val="24"/>
          <w:szCs w:val="24"/>
        </w:rPr>
        <w:t>cinq</w:t>
      </w:r>
      <w:r w:rsidR="00E73F57" w:rsidRPr="00637237">
        <w:rPr>
          <w:rFonts w:ascii="Times New Roman" w:hAnsi="Times New Roman" w:cs="Times New Roman"/>
          <w:sz w:val="24"/>
          <w:szCs w:val="24"/>
        </w:rPr>
        <w:t xml:space="preserve"> encycliques sociales : </w:t>
      </w:r>
      <w:proofErr w:type="spellStart"/>
      <w:r w:rsidR="00E73F57" w:rsidRPr="00637237">
        <w:rPr>
          <w:rFonts w:ascii="Times New Roman" w:hAnsi="Times New Roman" w:cs="Times New Roman"/>
          <w:i/>
          <w:sz w:val="24"/>
          <w:szCs w:val="24"/>
        </w:rPr>
        <w:t>Rerum</w:t>
      </w:r>
      <w:proofErr w:type="spellEnd"/>
      <w:r w:rsidR="00E73F57" w:rsidRPr="00637237">
        <w:rPr>
          <w:rFonts w:ascii="Times New Roman" w:hAnsi="Times New Roman" w:cs="Times New Roman"/>
          <w:i/>
          <w:sz w:val="24"/>
          <w:szCs w:val="24"/>
        </w:rPr>
        <w:t xml:space="preserve"> </w:t>
      </w:r>
      <w:proofErr w:type="spellStart"/>
      <w:r w:rsidR="00E73F57" w:rsidRPr="00637237">
        <w:rPr>
          <w:rFonts w:ascii="Times New Roman" w:hAnsi="Times New Roman" w:cs="Times New Roman"/>
          <w:i/>
          <w:sz w:val="24"/>
          <w:szCs w:val="24"/>
        </w:rPr>
        <w:t>Novarum</w:t>
      </w:r>
      <w:proofErr w:type="spellEnd"/>
      <w:r w:rsidR="00637237" w:rsidRPr="00637237">
        <w:rPr>
          <w:rStyle w:val="Appelnotedebasdep"/>
          <w:rFonts w:ascii="Times New Roman" w:hAnsi="Times New Roman" w:cs="Times New Roman"/>
          <w:i/>
          <w:sz w:val="24"/>
          <w:szCs w:val="24"/>
        </w:rPr>
        <w:footnoteReference w:id="8"/>
      </w:r>
      <w:r w:rsidR="00E73F57" w:rsidRPr="00637237">
        <w:rPr>
          <w:rFonts w:ascii="Times New Roman" w:hAnsi="Times New Roman" w:cs="Times New Roman"/>
          <w:i/>
          <w:sz w:val="24"/>
          <w:szCs w:val="24"/>
        </w:rPr>
        <w:t xml:space="preserve">, </w:t>
      </w:r>
      <w:proofErr w:type="spellStart"/>
      <w:r w:rsidR="00E73F57" w:rsidRPr="00637237">
        <w:rPr>
          <w:rFonts w:ascii="Times New Roman" w:hAnsi="Times New Roman" w:cs="Times New Roman"/>
          <w:i/>
          <w:sz w:val="24"/>
          <w:szCs w:val="24"/>
        </w:rPr>
        <w:t>Quadragesimo</w:t>
      </w:r>
      <w:proofErr w:type="spellEnd"/>
      <w:r w:rsidR="00E73F57" w:rsidRPr="00637237">
        <w:rPr>
          <w:rFonts w:ascii="Times New Roman" w:hAnsi="Times New Roman" w:cs="Times New Roman"/>
          <w:i/>
          <w:sz w:val="24"/>
          <w:szCs w:val="24"/>
        </w:rPr>
        <w:t xml:space="preserve"> </w:t>
      </w:r>
      <w:proofErr w:type="spellStart"/>
      <w:r w:rsidR="00E73F57" w:rsidRPr="00637237">
        <w:rPr>
          <w:rFonts w:ascii="Times New Roman" w:hAnsi="Times New Roman" w:cs="Times New Roman"/>
          <w:i/>
          <w:sz w:val="24"/>
          <w:szCs w:val="24"/>
        </w:rPr>
        <w:t>Anno</w:t>
      </w:r>
      <w:proofErr w:type="spellEnd"/>
      <w:r w:rsidR="00637237" w:rsidRPr="00637237">
        <w:rPr>
          <w:rStyle w:val="Appelnotedebasdep"/>
          <w:rFonts w:ascii="Times New Roman" w:hAnsi="Times New Roman" w:cs="Times New Roman"/>
          <w:i/>
          <w:sz w:val="24"/>
          <w:szCs w:val="24"/>
        </w:rPr>
        <w:footnoteReference w:id="9"/>
      </w:r>
      <w:r w:rsidR="00E73F57" w:rsidRPr="00637237">
        <w:rPr>
          <w:rFonts w:ascii="Times New Roman" w:hAnsi="Times New Roman" w:cs="Times New Roman"/>
          <w:i/>
          <w:sz w:val="24"/>
          <w:szCs w:val="24"/>
        </w:rPr>
        <w:t xml:space="preserve">, </w:t>
      </w:r>
      <w:r w:rsidR="00E93F0F" w:rsidRPr="00637237">
        <w:rPr>
          <w:rFonts w:ascii="Times New Roman" w:hAnsi="Times New Roman" w:cs="Times New Roman"/>
          <w:i/>
          <w:sz w:val="24"/>
          <w:szCs w:val="24"/>
        </w:rPr>
        <w:t xml:space="preserve">Mater et </w:t>
      </w:r>
      <w:proofErr w:type="spellStart"/>
      <w:r w:rsidR="00E93F0F" w:rsidRPr="00637237">
        <w:rPr>
          <w:rFonts w:ascii="Times New Roman" w:hAnsi="Times New Roman" w:cs="Times New Roman"/>
          <w:i/>
          <w:sz w:val="24"/>
          <w:szCs w:val="24"/>
        </w:rPr>
        <w:t>Magistra</w:t>
      </w:r>
      <w:proofErr w:type="spellEnd"/>
      <w:r w:rsidR="00637237" w:rsidRPr="00637237">
        <w:rPr>
          <w:rStyle w:val="Appelnotedebasdep"/>
          <w:rFonts w:ascii="Times New Roman" w:hAnsi="Times New Roman" w:cs="Times New Roman"/>
          <w:i/>
          <w:sz w:val="24"/>
          <w:szCs w:val="24"/>
        </w:rPr>
        <w:footnoteReference w:id="10"/>
      </w:r>
      <w:r w:rsidR="00E93F0F" w:rsidRPr="00637237">
        <w:rPr>
          <w:rFonts w:ascii="Times New Roman" w:hAnsi="Times New Roman" w:cs="Times New Roman"/>
          <w:i/>
          <w:sz w:val="24"/>
          <w:szCs w:val="24"/>
        </w:rPr>
        <w:t xml:space="preserve">, </w:t>
      </w:r>
      <w:proofErr w:type="spellStart"/>
      <w:r w:rsidR="00E73F57" w:rsidRPr="00637237">
        <w:rPr>
          <w:rFonts w:ascii="Times New Roman" w:hAnsi="Times New Roman" w:cs="Times New Roman"/>
          <w:i/>
          <w:sz w:val="24"/>
          <w:szCs w:val="24"/>
        </w:rPr>
        <w:t>Laborem</w:t>
      </w:r>
      <w:proofErr w:type="spellEnd"/>
      <w:r w:rsidR="00E73F57" w:rsidRPr="00637237">
        <w:rPr>
          <w:rFonts w:ascii="Times New Roman" w:hAnsi="Times New Roman" w:cs="Times New Roman"/>
          <w:i/>
          <w:sz w:val="24"/>
          <w:szCs w:val="24"/>
        </w:rPr>
        <w:t xml:space="preserve"> </w:t>
      </w:r>
      <w:proofErr w:type="spellStart"/>
      <w:r w:rsidR="00E73F57" w:rsidRPr="00637237">
        <w:rPr>
          <w:rFonts w:ascii="Times New Roman" w:hAnsi="Times New Roman" w:cs="Times New Roman"/>
          <w:i/>
          <w:sz w:val="24"/>
          <w:szCs w:val="24"/>
        </w:rPr>
        <w:t>Exercens</w:t>
      </w:r>
      <w:proofErr w:type="spellEnd"/>
      <w:r w:rsidR="00637237" w:rsidRPr="00637237">
        <w:rPr>
          <w:rStyle w:val="Appelnotedebasdep"/>
          <w:rFonts w:ascii="Times New Roman" w:hAnsi="Times New Roman" w:cs="Times New Roman"/>
          <w:i/>
          <w:sz w:val="24"/>
          <w:szCs w:val="24"/>
        </w:rPr>
        <w:footnoteReference w:id="11"/>
      </w:r>
      <w:r w:rsidR="00E73F57" w:rsidRPr="00637237">
        <w:rPr>
          <w:rFonts w:ascii="Times New Roman" w:hAnsi="Times New Roman" w:cs="Times New Roman"/>
          <w:i/>
          <w:sz w:val="24"/>
          <w:szCs w:val="24"/>
        </w:rPr>
        <w:t xml:space="preserve"> et </w:t>
      </w:r>
      <w:proofErr w:type="spellStart"/>
      <w:r w:rsidR="00E73F57" w:rsidRPr="00637237">
        <w:rPr>
          <w:rFonts w:ascii="Times New Roman" w:hAnsi="Times New Roman" w:cs="Times New Roman"/>
          <w:i/>
          <w:sz w:val="24"/>
          <w:szCs w:val="24"/>
        </w:rPr>
        <w:t>Centesimus</w:t>
      </w:r>
      <w:proofErr w:type="spellEnd"/>
      <w:r w:rsidR="00E73F57" w:rsidRPr="00637237">
        <w:rPr>
          <w:rFonts w:ascii="Times New Roman" w:hAnsi="Times New Roman" w:cs="Times New Roman"/>
          <w:i/>
          <w:sz w:val="24"/>
          <w:szCs w:val="24"/>
        </w:rPr>
        <w:t xml:space="preserve"> </w:t>
      </w:r>
      <w:proofErr w:type="spellStart"/>
      <w:r w:rsidR="00E73F57" w:rsidRPr="00637237">
        <w:rPr>
          <w:rFonts w:ascii="Times New Roman" w:hAnsi="Times New Roman" w:cs="Times New Roman"/>
          <w:i/>
          <w:sz w:val="24"/>
          <w:szCs w:val="24"/>
        </w:rPr>
        <w:t>Annu</w:t>
      </w:r>
      <w:r w:rsidR="00637237" w:rsidRPr="00637237">
        <w:rPr>
          <w:rFonts w:ascii="Times New Roman" w:hAnsi="Times New Roman" w:cs="Times New Roman"/>
          <w:i/>
          <w:sz w:val="24"/>
          <w:szCs w:val="24"/>
        </w:rPr>
        <w:t>s</w:t>
      </w:r>
      <w:proofErr w:type="spellEnd"/>
      <w:r w:rsidR="00637237" w:rsidRPr="00637237">
        <w:rPr>
          <w:rStyle w:val="Appelnotedebasdep"/>
          <w:rFonts w:ascii="Times New Roman" w:hAnsi="Times New Roman" w:cs="Times New Roman"/>
          <w:i/>
          <w:sz w:val="24"/>
          <w:szCs w:val="24"/>
        </w:rPr>
        <w:footnoteReference w:id="12"/>
      </w:r>
      <w:r w:rsidR="00E73F57" w:rsidRPr="00637237">
        <w:rPr>
          <w:rFonts w:ascii="Times New Roman" w:hAnsi="Times New Roman" w:cs="Times New Roman"/>
          <w:sz w:val="24"/>
          <w:szCs w:val="24"/>
        </w:rPr>
        <w:t>.</w:t>
      </w:r>
      <w:r w:rsidR="00B84DB8" w:rsidRPr="00637237">
        <w:rPr>
          <w:rFonts w:ascii="Times New Roman" w:hAnsi="Times New Roman" w:cs="Times New Roman"/>
          <w:sz w:val="24"/>
          <w:szCs w:val="24"/>
        </w:rPr>
        <w:t xml:space="preserve"> </w:t>
      </w:r>
      <w:r w:rsidR="00637237" w:rsidRPr="00637237">
        <w:rPr>
          <w:rFonts w:ascii="Times New Roman" w:hAnsi="Times New Roman" w:cs="Times New Roman"/>
          <w:sz w:val="24"/>
          <w:szCs w:val="24"/>
        </w:rPr>
        <w:t xml:space="preserve">Dans la suite du texte, nous rappelons uniquement l’acronyme désignant les textes de la façon suivante : </w:t>
      </w:r>
      <w:proofErr w:type="spellStart"/>
      <w:r w:rsidR="00637237" w:rsidRPr="00375631">
        <w:rPr>
          <w:rFonts w:ascii="Times New Roman" w:hAnsi="Times New Roman" w:cs="Times New Roman"/>
          <w:i/>
          <w:sz w:val="24"/>
          <w:szCs w:val="24"/>
        </w:rPr>
        <w:t>Rerum</w:t>
      </w:r>
      <w:proofErr w:type="spellEnd"/>
      <w:r w:rsidR="00637237" w:rsidRPr="00375631">
        <w:rPr>
          <w:rFonts w:ascii="Times New Roman" w:hAnsi="Times New Roman" w:cs="Times New Roman"/>
          <w:i/>
          <w:sz w:val="24"/>
          <w:szCs w:val="24"/>
        </w:rPr>
        <w:t xml:space="preserve"> </w:t>
      </w:r>
      <w:proofErr w:type="spellStart"/>
      <w:r w:rsidR="00637237" w:rsidRPr="00375631">
        <w:rPr>
          <w:rFonts w:ascii="Times New Roman" w:hAnsi="Times New Roman" w:cs="Times New Roman"/>
          <w:i/>
          <w:sz w:val="24"/>
          <w:szCs w:val="24"/>
        </w:rPr>
        <w:t>Novarum</w:t>
      </w:r>
      <w:proofErr w:type="spellEnd"/>
      <w:r w:rsidR="00637237" w:rsidRPr="00637237">
        <w:rPr>
          <w:rFonts w:ascii="Times New Roman" w:hAnsi="Times New Roman" w:cs="Times New Roman"/>
          <w:sz w:val="24"/>
          <w:szCs w:val="24"/>
        </w:rPr>
        <w:t xml:space="preserve"> (RN), </w:t>
      </w:r>
      <w:proofErr w:type="spellStart"/>
      <w:r w:rsidR="00637237" w:rsidRPr="00375631">
        <w:rPr>
          <w:rFonts w:ascii="Times New Roman" w:hAnsi="Times New Roman" w:cs="Times New Roman"/>
          <w:i/>
          <w:sz w:val="24"/>
          <w:szCs w:val="24"/>
        </w:rPr>
        <w:t>Quadragesimo</w:t>
      </w:r>
      <w:proofErr w:type="spellEnd"/>
      <w:r w:rsidR="00637237" w:rsidRPr="00375631">
        <w:rPr>
          <w:rFonts w:ascii="Times New Roman" w:hAnsi="Times New Roman" w:cs="Times New Roman"/>
          <w:i/>
          <w:sz w:val="24"/>
          <w:szCs w:val="24"/>
        </w:rPr>
        <w:t xml:space="preserve"> </w:t>
      </w:r>
      <w:proofErr w:type="spellStart"/>
      <w:r w:rsidR="00637237" w:rsidRPr="00375631">
        <w:rPr>
          <w:rFonts w:ascii="Times New Roman" w:hAnsi="Times New Roman" w:cs="Times New Roman"/>
          <w:i/>
          <w:sz w:val="24"/>
          <w:szCs w:val="24"/>
        </w:rPr>
        <w:t>Anno</w:t>
      </w:r>
      <w:proofErr w:type="spellEnd"/>
      <w:r w:rsidR="00637237" w:rsidRPr="00637237">
        <w:rPr>
          <w:rFonts w:ascii="Times New Roman" w:hAnsi="Times New Roman" w:cs="Times New Roman"/>
          <w:sz w:val="24"/>
          <w:szCs w:val="24"/>
        </w:rPr>
        <w:t xml:space="preserve"> (QA), </w:t>
      </w:r>
      <w:r w:rsidR="00637237" w:rsidRPr="00375631">
        <w:rPr>
          <w:rFonts w:ascii="Times New Roman" w:hAnsi="Times New Roman" w:cs="Times New Roman"/>
          <w:i/>
          <w:sz w:val="24"/>
          <w:szCs w:val="24"/>
        </w:rPr>
        <w:t xml:space="preserve">Mater et </w:t>
      </w:r>
      <w:proofErr w:type="spellStart"/>
      <w:r w:rsidR="00637237" w:rsidRPr="00375631">
        <w:rPr>
          <w:rFonts w:ascii="Times New Roman" w:hAnsi="Times New Roman" w:cs="Times New Roman"/>
          <w:i/>
          <w:sz w:val="24"/>
          <w:szCs w:val="24"/>
        </w:rPr>
        <w:t>Magistra</w:t>
      </w:r>
      <w:proofErr w:type="spellEnd"/>
      <w:r w:rsidR="00637237" w:rsidRPr="00637237">
        <w:rPr>
          <w:rFonts w:ascii="Times New Roman" w:hAnsi="Times New Roman" w:cs="Times New Roman"/>
          <w:sz w:val="24"/>
          <w:szCs w:val="24"/>
        </w:rPr>
        <w:t xml:space="preserve"> (MM), </w:t>
      </w:r>
      <w:proofErr w:type="spellStart"/>
      <w:r w:rsidR="00637237" w:rsidRPr="00375631">
        <w:rPr>
          <w:rFonts w:ascii="Times New Roman" w:hAnsi="Times New Roman" w:cs="Times New Roman"/>
          <w:i/>
          <w:sz w:val="24"/>
          <w:szCs w:val="24"/>
        </w:rPr>
        <w:t>Laborem</w:t>
      </w:r>
      <w:proofErr w:type="spellEnd"/>
      <w:r w:rsidR="00637237" w:rsidRPr="00375631">
        <w:rPr>
          <w:rFonts w:ascii="Times New Roman" w:hAnsi="Times New Roman" w:cs="Times New Roman"/>
          <w:i/>
          <w:sz w:val="24"/>
          <w:szCs w:val="24"/>
        </w:rPr>
        <w:t xml:space="preserve"> </w:t>
      </w:r>
      <w:proofErr w:type="spellStart"/>
      <w:r w:rsidR="00637237" w:rsidRPr="00375631">
        <w:rPr>
          <w:rFonts w:ascii="Times New Roman" w:hAnsi="Times New Roman" w:cs="Times New Roman"/>
          <w:i/>
          <w:sz w:val="24"/>
          <w:szCs w:val="24"/>
        </w:rPr>
        <w:t>Exercens</w:t>
      </w:r>
      <w:proofErr w:type="spellEnd"/>
      <w:r w:rsidR="00637237" w:rsidRPr="00637237">
        <w:rPr>
          <w:rFonts w:ascii="Times New Roman" w:hAnsi="Times New Roman" w:cs="Times New Roman"/>
          <w:sz w:val="24"/>
          <w:szCs w:val="24"/>
        </w:rPr>
        <w:t xml:space="preserve"> (LE), </w:t>
      </w:r>
      <w:proofErr w:type="spellStart"/>
      <w:r w:rsidR="00637237" w:rsidRPr="00375631">
        <w:rPr>
          <w:rFonts w:ascii="Times New Roman" w:hAnsi="Times New Roman" w:cs="Times New Roman"/>
          <w:i/>
          <w:sz w:val="24"/>
          <w:szCs w:val="24"/>
        </w:rPr>
        <w:t>Centesimus</w:t>
      </w:r>
      <w:proofErr w:type="spellEnd"/>
      <w:r w:rsidR="00637237" w:rsidRPr="00375631">
        <w:rPr>
          <w:rFonts w:ascii="Times New Roman" w:hAnsi="Times New Roman" w:cs="Times New Roman"/>
          <w:i/>
          <w:sz w:val="24"/>
          <w:szCs w:val="24"/>
        </w:rPr>
        <w:t xml:space="preserve"> </w:t>
      </w:r>
      <w:proofErr w:type="spellStart"/>
      <w:r w:rsidR="00637237" w:rsidRPr="00375631">
        <w:rPr>
          <w:rFonts w:ascii="Times New Roman" w:hAnsi="Times New Roman" w:cs="Times New Roman"/>
          <w:i/>
          <w:sz w:val="24"/>
          <w:szCs w:val="24"/>
        </w:rPr>
        <w:t>Annus</w:t>
      </w:r>
      <w:proofErr w:type="spellEnd"/>
      <w:r w:rsidR="00637237" w:rsidRPr="00637237">
        <w:rPr>
          <w:rFonts w:ascii="Times New Roman" w:hAnsi="Times New Roman" w:cs="Times New Roman"/>
          <w:sz w:val="24"/>
          <w:szCs w:val="24"/>
        </w:rPr>
        <w:t xml:space="preserve"> (CA) et </w:t>
      </w:r>
      <w:proofErr w:type="spellStart"/>
      <w:r w:rsidR="00637237" w:rsidRPr="00375631">
        <w:rPr>
          <w:rFonts w:ascii="Times New Roman" w:hAnsi="Times New Roman" w:cs="Times New Roman"/>
          <w:i/>
          <w:sz w:val="24"/>
          <w:szCs w:val="24"/>
        </w:rPr>
        <w:t>Gaudium</w:t>
      </w:r>
      <w:proofErr w:type="spellEnd"/>
      <w:r w:rsidR="00637237" w:rsidRPr="00375631">
        <w:rPr>
          <w:rFonts w:ascii="Times New Roman" w:hAnsi="Times New Roman" w:cs="Times New Roman"/>
          <w:i/>
          <w:sz w:val="24"/>
          <w:szCs w:val="24"/>
        </w:rPr>
        <w:t xml:space="preserve"> et </w:t>
      </w:r>
      <w:proofErr w:type="spellStart"/>
      <w:r w:rsidR="00637237" w:rsidRPr="00375631">
        <w:rPr>
          <w:rFonts w:ascii="Times New Roman" w:hAnsi="Times New Roman" w:cs="Times New Roman"/>
          <w:i/>
          <w:sz w:val="24"/>
          <w:szCs w:val="24"/>
        </w:rPr>
        <w:t>Spes</w:t>
      </w:r>
      <w:proofErr w:type="spellEnd"/>
      <w:r w:rsidR="00637237" w:rsidRPr="00637237">
        <w:rPr>
          <w:rFonts w:ascii="Times New Roman" w:hAnsi="Times New Roman" w:cs="Times New Roman"/>
          <w:sz w:val="24"/>
          <w:szCs w:val="24"/>
        </w:rPr>
        <w:t xml:space="preserve"> (GS). Nous indiquons également entre parenthèses la référence du  paragraphe. </w:t>
      </w:r>
      <w:r w:rsidR="00B84DB8" w:rsidRPr="00637237">
        <w:rPr>
          <w:rFonts w:ascii="Times New Roman" w:hAnsi="Times New Roman" w:cs="Times New Roman"/>
          <w:sz w:val="24"/>
          <w:szCs w:val="24"/>
        </w:rPr>
        <w:t xml:space="preserve">On retrouve également des développements importants au sujet de la participation dans la constitution </w:t>
      </w:r>
      <w:proofErr w:type="spellStart"/>
      <w:r w:rsidR="00B84DB8" w:rsidRPr="00637237">
        <w:rPr>
          <w:rFonts w:ascii="Times New Roman" w:hAnsi="Times New Roman" w:cs="Times New Roman"/>
          <w:i/>
          <w:sz w:val="24"/>
          <w:szCs w:val="24"/>
        </w:rPr>
        <w:t>Gaudium</w:t>
      </w:r>
      <w:proofErr w:type="spellEnd"/>
      <w:r w:rsidR="00B84DB8" w:rsidRPr="00637237">
        <w:rPr>
          <w:rFonts w:ascii="Times New Roman" w:hAnsi="Times New Roman" w:cs="Times New Roman"/>
          <w:i/>
          <w:sz w:val="24"/>
          <w:szCs w:val="24"/>
        </w:rPr>
        <w:t xml:space="preserve"> et </w:t>
      </w:r>
      <w:proofErr w:type="spellStart"/>
      <w:r w:rsidR="00375631">
        <w:rPr>
          <w:rFonts w:ascii="Times New Roman" w:hAnsi="Times New Roman" w:cs="Times New Roman"/>
          <w:i/>
          <w:sz w:val="24"/>
          <w:szCs w:val="24"/>
        </w:rPr>
        <w:t>S</w:t>
      </w:r>
      <w:r w:rsidR="00B84DB8" w:rsidRPr="00637237">
        <w:rPr>
          <w:rFonts w:ascii="Times New Roman" w:hAnsi="Times New Roman" w:cs="Times New Roman"/>
          <w:i/>
          <w:sz w:val="24"/>
          <w:szCs w:val="24"/>
        </w:rPr>
        <w:t>pes</w:t>
      </w:r>
      <w:proofErr w:type="spellEnd"/>
      <w:r w:rsidR="00B84DB8" w:rsidRPr="00637237">
        <w:rPr>
          <w:rFonts w:ascii="Times New Roman" w:hAnsi="Times New Roman" w:cs="Times New Roman"/>
          <w:sz w:val="24"/>
          <w:szCs w:val="24"/>
        </w:rPr>
        <w:t xml:space="preserve"> du </w:t>
      </w:r>
      <w:r w:rsidR="00375631">
        <w:rPr>
          <w:rFonts w:ascii="Times New Roman" w:hAnsi="Times New Roman" w:cs="Times New Roman"/>
          <w:sz w:val="24"/>
          <w:szCs w:val="24"/>
        </w:rPr>
        <w:t>c</w:t>
      </w:r>
      <w:r w:rsidR="00B84DB8" w:rsidRPr="00637237">
        <w:rPr>
          <w:rFonts w:ascii="Times New Roman" w:hAnsi="Times New Roman" w:cs="Times New Roman"/>
          <w:sz w:val="24"/>
          <w:szCs w:val="24"/>
        </w:rPr>
        <w:t>oncile Vatican II</w:t>
      </w:r>
      <w:r w:rsidR="00375631">
        <w:rPr>
          <w:rStyle w:val="Appelnotedebasdep"/>
          <w:rFonts w:ascii="Times New Roman" w:hAnsi="Times New Roman" w:cs="Times New Roman"/>
          <w:sz w:val="24"/>
          <w:szCs w:val="24"/>
        </w:rPr>
        <w:footnoteReference w:id="13"/>
      </w:r>
      <w:r w:rsidR="00B84DB8" w:rsidRPr="00637237">
        <w:rPr>
          <w:rFonts w:ascii="Times New Roman" w:hAnsi="Times New Roman" w:cs="Times New Roman"/>
          <w:sz w:val="24"/>
          <w:szCs w:val="24"/>
        </w:rPr>
        <w:t>.</w:t>
      </w:r>
      <w:r w:rsidR="00375631">
        <w:rPr>
          <w:rFonts w:ascii="Times New Roman" w:hAnsi="Times New Roman" w:cs="Times New Roman"/>
          <w:sz w:val="24"/>
          <w:szCs w:val="24"/>
        </w:rPr>
        <w:t xml:space="preserve"> Nous reportons les liens vers les textes des encycliques et du concile figurant sur le site du Vatican et, à défaut, ceux apparaissant sur le site du CERAS (centre d’études et de recherches en action sociale)</w:t>
      </w:r>
      <w:r w:rsidR="003C7EBD">
        <w:rPr>
          <w:rFonts w:ascii="Times New Roman" w:hAnsi="Times New Roman" w:cs="Times New Roman"/>
          <w:sz w:val="24"/>
          <w:szCs w:val="24"/>
        </w:rPr>
        <w:t xml:space="preserve">.  </w:t>
      </w:r>
      <w:r w:rsidR="00375631">
        <w:rPr>
          <w:rFonts w:ascii="Times New Roman" w:hAnsi="Times New Roman" w:cs="Times New Roman"/>
          <w:sz w:val="24"/>
          <w:szCs w:val="24"/>
        </w:rPr>
        <w:t xml:space="preserve"> </w:t>
      </w:r>
    </w:p>
    <w:p w14:paraId="7E1641E7" w14:textId="77777777" w:rsidR="00BE3BAC" w:rsidRPr="005A2F5B" w:rsidRDefault="00BE3BAC" w:rsidP="009E41A1">
      <w:pPr>
        <w:spacing w:after="0" w:line="480" w:lineRule="auto"/>
        <w:jc w:val="both"/>
        <w:rPr>
          <w:rFonts w:ascii="Times New Roman" w:eastAsia="Times New Roman" w:hAnsi="Times New Roman" w:cs="Times New Roman"/>
          <w:bCs/>
          <w:sz w:val="24"/>
          <w:szCs w:val="24"/>
          <w:lang w:eastAsia="fr-FR"/>
        </w:rPr>
      </w:pPr>
    </w:p>
    <w:p w14:paraId="36EB3BA5" w14:textId="20E9EA27" w:rsidR="00BE3BAC" w:rsidRPr="005A2F5B" w:rsidRDefault="00BE3BAC" w:rsidP="009E41A1">
      <w:pPr>
        <w:spacing w:after="0" w:line="480" w:lineRule="auto"/>
        <w:jc w:val="both"/>
        <w:rPr>
          <w:rFonts w:ascii="Times New Roman" w:eastAsia="Times New Roman" w:hAnsi="Times New Roman" w:cs="Times New Roman"/>
          <w:b/>
          <w:bCs/>
          <w:sz w:val="24"/>
          <w:szCs w:val="24"/>
          <w:lang w:eastAsia="fr-FR"/>
        </w:rPr>
      </w:pPr>
      <w:r w:rsidRPr="005A2F5B">
        <w:rPr>
          <w:rFonts w:ascii="Times New Roman" w:eastAsia="Times New Roman" w:hAnsi="Times New Roman" w:cs="Times New Roman"/>
          <w:b/>
          <w:bCs/>
          <w:sz w:val="24"/>
          <w:szCs w:val="24"/>
          <w:lang w:eastAsia="fr-FR"/>
        </w:rPr>
        <w:t xml:space="preserve">La participation </w:t>
      </w:r>
      <w:r w:rsidR="00264AB9">
        <w:rPr>
          <w:rFonts w:ascii="Times New Roman" w:eastAsia="Times New Roman" w:hAnsi="Times New Roman" w:cs="Times New Roman"/>
          <w:b/>
          <w:bCs/>
          <w:sz w:val="24"/>
          <w:szCs w:val="24"/>
          <w:lang w:eastAsia="fr-FR"/>
        </w:rPr>
        <w:t>pour atténuer</w:t>
      </w:r>
      <w:r w:rsidRPr="005A2F5B">
        <w:rPr>
          <w:rFonts w:ascii="Times New Roman" w:eastAsia="Times New Roman" w:hAnsi="Times New Roman" w:cs="Times New Roman"/>
          <w:b/>
          <w:bCs/>
          <w:sz w:val="24"/>
          <w:szCs w:val="24"/>
          <w:lang w:eastAsia="fr-FR"/>
        </w:rPr>
        <w:t xml:space="preserve"> </w:t>
      </w:r>
      <w:r w:rsidR="00264AB9">
        <w:rPr>
          <w:rFonts w:ascii="Times New Roman" w:eastAsia="Times New Roman" w:hAnsi="Times New Roman" w:cs="Times New Roman"/>
          <w:b/>
          <w:bCs/>
          <w:sz w:val="24"/>
          <w:szCs w:val="24"/>
          <w:lang w:eastAsia="fr-FR"/>
        </w:rPr>
        <w:t xml:space="preserve">le </w:t>
      </w:r>
      <w:r w:rsidRPr="005A2F5B">
        <w:rPr>
          <w:rFonts w:ascii="Times New Roman" w:eastAsia="Times New Roman" w:hAnsi="Times New Roman" w:cs="Times New Roman"/>
          <w:b/>
          <w:bCs/>
          <w:sz w:val="24"/>
          <w:szCs w:val="24"/>
          <w:lang w:eastAsia="fr-FR"/>
        </w:rPr>
        <w:t xml:space="preserve">conflit </w:t>
      </w:r>
      <w:r w:rsidR="00D128BB" w:rsidRPr="005A2F5B">
        <w:rPr>
          <w:rFonts w:ascii="Times New Roman" w:eastAsia="Times New Roman" w:hAnsi="Times New Roman" w:cs="Times New Roman"/>
          <w:b/>
          <w:bCs/>
          <w:sz w:val="24"/>
          <w:szCs w:val="24"/>
          <w:lang w:eastAsia="fr-FR"/>
        </w:rPr>
        <w:t>entre le « monde du capital » et le « monde du travail »</w:t>
      </w:r>
      <w:r w:rsidR="00C53DED">
        <w:rPr>
          <w:rFonts w:ascii="Times New Roman" w:eastAsia="Times New Roman" w:hAnsi="Times New Roman" w:cs="Times New Roman"/>
          <w:b/>
          <w:bCs/>
          <w:sz w:val="24"/>
          <w:szCs w:val="24"/>
          <w:lang w:eastAsia="fr-FR"/>
        </w:rPr>
        <w:t xml:space="preserve"> et édifier une communauté</w:t>
      </w:r>
    </w:p>
    <w:p w14:paraId="0DD71130" w14:textId="77777777" w:rsidR="005C4DA7" w:rsidRPr="005A2F5B" w:rsidRDefault="005C4DA7" w:rsidP="009E41A1">
      <w:pPr>
        <w:autoSpaceDE w:val="0"/>
        <w:autoSpaceDN w:val="0"/>
        <w:adjustRightInd w:val="0"/>
        <w:spacing w:after="0" w:line="480" w:lineRule="auto"/>
        <w:jc w:val="both"/>
        <w:rPr>
          <w:rFonts w:ascii="Times New Roman" w:hAnsi="Times New Roman" w:cs="Times New Roman"/>
          <w:sz w:val="24"/>
          <w:szCs w:val="24"/>
        </w:rPr>
      </w:pPr>
    </w:p>
    <w:p w14:paraId="1A7A3F44" w14:textId="12AE1F8D" w:rsidR="001964AC" w:rsidRPr="005A2F5B" w:rsidRDefault="001964AC" w:rsidP="009E41A1">
      <w:pPr>
        <w:autoSpaceDE w:val="0"/>
        <w:autoSpaceDN w:val="0"/>
        <w:adjustRightInd w:val="0"/>
        <w:spacing w:after="0" w:line="480" w:lineRule="auto"/>
        <w:jc w:val="both"/>
        <w:rPr>
          <w:rFonts w:ascii="Times New Roman" w:hAnsi="Times New Roman" w:cs="Times New Roman"/>
          <w:sz w:val="24"/>
          <w:szCs w:val="24"/>
        </w:rPr>
      </w:pPr>
      <w:r w:rsidRPr="005A2F5B">
        <w:rPr>
          <w:rFonts w:ascii="Times New Roman" w:hAnsi="Times New Roman" w:cs="Times New Roman"/>
          <w:sz w:val="24"/>
          <w:szCs w:val="24"/>
        </w:rPr>
        <w:t xml:space="preserve">Pie XI, faisant référence à la notion de juste salaire énoncée par son prédécesseur Léon XIII </w:t>
      </w:r>
      <w:r w:rsidR="00E93F0F">
        <w:rPr>
          <w:rFonts w:ascii="Times New Roman" w:hAnsi="Times New Roman" w:cs="Times New Roman"/>
          <w:sz w:val="24"/>
          <w:szCs w:val="24"/>
        </w:rPr>
        <w:t>« </w:t>
      </w:r>
      <w:r w:rsidRPr="005A2F5B">
        <w:rPr>
          <w:rFonts w:ascii="Times New Roman" w:hAnsi="Times New Roman" w:cs="Times New Roman"/>
          <w:sz w:val="24"/>
          <w:szCs w:val="24"/>
        </w:rPr>
        <w:t>condamnait la présomption de ceux qui soutiennent qu’on résout sans peine cette question très délicate</w:t>
      </w:r>
      <w:r w:rsidR="00E93F0F">
        <w:rPr>
          <w:rFonts w:ascii="Times New Roman" w:hAnsi="Times New Roman" w:cs="Times New Roman"/>
          <w:sz w:val="24"/>
          <w:szCs w:val="24"/>
        </w:rPr>
        <w:t xml:space="preserve"> (celle de l’opposition du capital et du travail)</w:t>
      </w:r>
      <w:r w:rsidRPr="005A2F5B">
        <w:rPr>
          <w:rFonts w:ascii="Times New Roman" w:hAnsi="Times New Roman" w:cs="Times New Roman"/>
          <w:sz w:val="24"/>
          <w:szCs w:val="24"/>
        </w:rPr>
        <w:t xml:space="preserve"> à l’aide d’une formule ou d’une règle unique, d’ailleurs absolument fausse »</w:t>
      </w:r>
      <w:r w:rsidR="003C7EBD">
        <w:rPr>
          <w:rStyle w:val="Appelnotedebasdep"/>
          <w:rFonts w:ascii="Times New Roman" w:hAnsi="Times New Roman" w:cs="Times New Roman"/>
          <w:sz w:val="24"/>
          <w:szCs w:val="24"/>
        </w:rPr>
        <w:footnoteReference w:id="14"/>
      </w:r>
      <w:r w:rsidRPr="005A2F5B">
        <w:rPr>
          <w:rFonts w:ascii="Times New Roman" w:hAnsi="Times New Roman" w:cs="Times New Roman"/>
          <w:sz w:val="24"/>
          <w:szCs w:val="24"/>
        </w:rPr>
        <w:t>. Si les encycliques sociales ne proposent pas de modèle</w:t>
      </w:r>
      <w:r w:rsidR="003C7EBD">
        <w:rPr>
          <w:rStyle w:val="Appelnotedebasdep"/>
          <w:rFonts w:ascii="Times New Roman" w:hAnsi="Times New Roman" w:cs="Times New Roman"/>
          <w:sz w:val="24"/>
          <w:szCs w:val="24"/>
        </w:rPr>
        <w:footnoteReference w:id="15"/>
      </w:r>
      <w:r w:rsidRPr="005A2F5B">
        <w:rPr>
          <w:rFonts w:ascii="Times New Roman" w:hAnsi="Times New Roman" w:cs="Times New Roman"/>
          <w:sz w:val="24"/>
          <w:szCs w:val="24"/>
        </w:rPr>
        <w:t>, elle</w:t>
      </w:r>
      <w:r w:rsidR="00E93F0F">
        <w:rPr>
          <w:rFonts w:ascii="Times New Roman" w:hAnsi="Times New Roman" w:cs="Times New Roman"/>
          <w:sz w:val="24"/>
          <w:szCs w:val="24"/>
        </w:rPr>
        <w:t xml:space="preserve"> </w:t>
      </w:r>
      <w:r w:rsidR="00C53DED">
        <w:rPr>
          <w:rFonts w:ascii="Times New Roman" w:hAnsi="Times New Roman" w:cs="Times New Roman"/>
          <w:sz w:val="24"/>
          <w:szCs w:val="24"/>
        </w:rPr>
        <w:t>avance néanmoins que</w:t>
      </w:r>
      <w:r w:rsidRPr="005A2F5B">
        <w:rPr>
          <w:rFonts w:ascii="Times New Roman" w:hAnsi="Times New Roman" w:cs="Times New Roman"/>
          <w:sz w:val="24"/>
          <w:szCs w:val="24"/>
        </w:rPr>
        <w:t xml:space="preserve"> la participation des </w:t>
      </w:r>
      <w:r w:rsidR="00E93F0F">
        <w:rPr>
          <w:rFonts w:ascii="Times New Roman" w:hAnsi="Times New Roman" w:cs="Times New Roman"/>
          <w:sz w:val="24"/>
          <w:szCs w:val="24"/>
        </w:rPr>
        <w:t>travailleurs</w:t>
      </w:r>
      <w:r w:rsidRPr="005A2F5B">
        <w:rPr>
          <w:rFonts w:ascii="Times New Roman" w:hAnsi="Times New Roman" w:cs="Times New Roman"/>
          <w:sz w:val="24"/>
          <w:szCs w:val="24"/>
        </w:rPr>
        <w:t xml:space="preserve"> dans l’entreprise </w:t>
      </w:r>
      <w:r w:rsidR="00C53DED">
        <w:rPr>
          <w:rFonts w:ascii="Times New Roman" w:hAnsi="Times New Roman" w:cs="Times New Roman"/>
          <w:sz w:val="24"/>
          <w:szCs w:val="24"/>
        </w:rPr>
        <w:t>puisse être</w:t>
      </w:r>
      <w:r w:rsidRPr="005A2F5B">
        <w:rPr>
          <w:rFonts w:ascii="Times New Roman" w:hAnsi="Times New Roman" w:cs="Times New Roman"/>
          <w:sz w:val="24"/>
          <w:szCs w:val="24"/>
        </w:rPr>
        <w:t xml:space="preserve"> une </w:t>
      </w:r>
      <w:r w:rsidR="00E93F0F">
        <w:rPr>
          <w:rFonts w:ascii="Times New Roman" w:hAnsi="Times New Roman" w:cs="Times New Roman"/>
          <w:sz w:val="24"/>
          <w:szCs w:val="24"/>
        </w:rPr>
        <w:t>solution pour</w:t>
      </w:r>
      <w:r w:rsidRPr="005A2F5B">
        <w:rPr>
          <w:rFonts w:ascii="Times New Roman" w:hAnsi="Times New Roman" w:cs="Times New Roman"/>
          <w:sz w:val="24"/>
          <w:szCs w:val="24"/>
        </w:rPr>
        <w:t xml:space="preserve"> remédier aux conflits entre </w:t>
      </w:r>
      <w:r w:rsidR="00C53DED">
        <w:rPr>
          <w:rFonts w:ascii="Times New Roman" w:hAnsi="Times New Roman" w:cs="Times New Roman"/>
          <w:sz w:val="24"/>
          <w:szCs w:val="24"/>
        </w:rPr>
        <w:t>capital</w:t>
      </w:r>
      <w:r w:rsidRPr="005A2F5B">
        <w:rPr>
          <w:rFonts w:ascii="Times New Roman" w:hAnsi="Times New Roman" w:cs="Times New Roman"/>
          <w:sz w:val="24"/>
          <w:szCs w:val="24"/>
        </w:rPr>
        <w:t xml:space="preserve">. </w:t>
      </w:r>
    </w:p>
    <w:p w14:paraId="62ADC3D9" w14:textId="5AFFE7B4" w:rsidR="005C4DA7" w:rsidRPr="005A2F5B" w:rsidRDefault="00694D93" w:rsidP="009E41A1">
      <w:pPr>
        <w:autoSpaceDE w:val="0"/>
        <w:autoSpaceDN w:val="0"/>
        <w:adjustRightInd w:val="0"/>
        <w:spacing w:after="0" w:line="480" w:lineRule="auto"/>
        <w:jc w:val="both"/>
        <w:rPr>
          <w:rFonts w:ascii="Times New Roman" w:hAnsi="Times New Roman" w:cs="Times New Roman"/>
          <w:sz w:val="24"/>
          <w:szCs w:val="24"/>
        </w:rPr>
      </w:pPr>
      <w:r w:rsidRPr="005A2F5B">
        <w:rPr>
          <w:rFonts w:ascii="Times New Roman" w:hAnsi="Times New Roman" w:cs="Times New Roman"/>
          <w:sz w:val="24"/>
          <w:szCs w:val="24"/>
        </w:rPr>
        <w:t>L</w:t>
      </w:r>
      <w:r w:rsidR="005C4DA7" w:rsidRPr="005A2F5B">
        <w:rPr>
          <w:rFonts w:ascii="Times New Roman" w:hAnsi="Times New Roman" w:cs="Times New Roman"/>
          <w:sz w:val="24"/>
          <w:szCs w:val="24"/>
        </w:rPr>
        <w:t>’Eglise défend une vision organique de la société qui condamne l’opposition entre capital et travail</w:t>
      </w:r>
      <w:r w:rsidRPr="005A2F5B">
        <w:rPr>
          <w:rStyle w:val="Appelnotedebasdep"/>
          <w:rFonts w:ascii="Times New Roman" w:hAnsi="Times New Roman" w:cs="Times New Roman"/>
          <w:sz w:val="24"/>
          <w:szCs w:val="24"/>
        </w:rPr>
        <w:footnoteReference w:id="16"/>
      </w:r>
      <w:r w:rsidR="005C4DA7" w:rsidRPr="005A2F5B">
        <w:rPr>
          <w:rFonts w:ascii="Times New Roman" w:hAnsi="Times New Roman" w:cs="Times New Roman"/>
          <w:sz w:val="24"/>
          <w:szCs w:val="24"/>
        </w:rPr>
        <w:t xml:space="preserve">. Cette condamnation est présente dès l’encyclique </w:t>
      </w:r>
      <w:proofErr w:type="spellStart"/>
      <w:r w:rsidR="005C4DA7" w:rsidRPr="00C53DED">
        <w:rPr>
          <w:rFonts w:ascii="Times New Roman" w:hAnsi="Times New Roman" w:cs="Times New Roman"/>
          <w:i/>
          <w:sz w:val="24"/>
          <w:szCs w:val="24"/>
        </w:rPr>
        <w:t>Rerum</w:t>
      </w:r>
      <w:proofErr w:type="spellEnd"/>
      <w:r w:rsidR="005C4DA7" w:rsidRPr="00C53DED">
        <w:rPr>
          <w:rFonts w:ascii="Times New Roman" w:hAnsi="Times New Roman" w:cs="Times New Roman"/>
          <w:i/>
          <w:sz w:val="24"/>
          <w:szCs w:val="24"/>
        </w:rPr>
        <w:t xml:space="preserve"> </w:t>
      </w:r>
      <w:proofErr w:type="spellStart"/>
      <w:r w:rsidR="005C4DA7" w:rsidRPr="00C53DED">
        <w:rPr>
          <w:rFonts w:ascii="Times New Roman" w:hAnsi="Times New Roman" w:cs="Times New Roman"/>
          <w:i/>
          <w:sz w:val="24"/>
          <w:szCs w:val="24"/>
        </w:rPr>
        <w:t>Novarum</w:t>
      </w:r>
      <w:proofErr w:type="spellEnd"/>
      <w:r w:rsidR="005C4DA7" w:rsidRPr="005A2F5B">
        <w:rPr>
          <w:rFonts w:ascii="Times New Roman" w:hAnsi="Times New Roman" w:cs="Times New Roman"/>
          <w:sz w:val="24"/>
          <w:szCs w:val="24"/>
        </w:rPr>
        <w:t xml:space="preserve"> de Léon XIII : « Il ne peut y avoir de capital sans tra</w:t>
      </w:r>
      <w:r w:rsidR="00C53DED">
        <w:rPr>
          <w:rFonts w:ascii="Times New Roman" w:hAnsi="Times New Roman" w:cs="Times New Roman"/>
          <w:sz w:val="24"/>
          <w:szCs w:val="24"/>
        </w:rPr>
        <w:t>vail ni de travail sans capital</w:t>
      </w:r>
      <w:r w:rsidR="005C4DA7" w:rsidRPr="005A2F5B">
        <w:rPr>
          <w:rFonts w:ascii="Times New Roman" w:hAnsi="Times New Roman" w:cs="Times New Roman"/>
          <w:sz w:val="24"/>
          <w:szCs w:val="24"/>
        </w:rPr>
        <w:t xml:space="preserve"> »</w:t>
      </w:r>
      <w:r w:rsidR="003C7EBD">
        <w:rPr>
          <w:rStyle w:val="Appelnotedebasdep"/>
          <w:rFonts w:ascii="Times New Roman" w:hAnsi="Times New Roman" w:cs="Times New Roman"/>
          <w:sz w:val="24"/>
          <w:szCs w:val="24"/>
        </w:rPr>
        <w:footnoteReference w:id="17"/>
      </w:r>
      <w:r w:rsidR="005C4DA7" w:rsidRPr="005A2F5B">
        <w:rPr>
          <w:rFonts w:ascii="Times New Roman" w:hAnsi="Times New Roman" w:cs="Times New Roman"/>
          <w:sz w:val="24"/>
          <w:szCs w:val="24"/>
        </w:rPr>
        <w:t>. Le constat de cette opposition est même une des motivations de la première encyclique sociale dont le texte commence par le constat d’une modification des rapports entre « patrons et ouvriers »</w:t>
      </w:r>
      <w:r w:rsidR="003C7EBD">
        <w:rPr>
          <w:rStyle w:val="Appelnotedebasdep"/>
          <w:rFonts w:ascii="Times New Roman" w:hAnsi="Times New Roman" w:cs="Times New Roman"/>
          <w:sz w:val="24"/>
          <w:szCs w:val="24"/>
        </w:rPr>
        <w:footnoteReference w:id="18"/>
      </w:r>
      <w:r w:rsidR="005C4DA7" w:rsidRPr="005A2F5B">
        <w:rPr>
          <w:rFonts w:ascii="Times New Roman" w:hAnsi="Times New Roman" w:cs="Times New Roman"/>
          <w:sz w:val="24"/>
          <w:szCs w:val="24"/>
        </w:rPr>
        <w:t>. Jean-Paul II va jusqu’à affirmer qu’un système de travail juste dépasse l’antinomie entre travail et capital</w:t>
      </w:r>
      <w:r w:rsidR="003C7EBD">
        <w:rPr>
          <w:rStyle w:val="Appelnotedebasdep"/>
          <w:rFonts w:ascii="Times New Roman" w:hAnsi="Times New Roman" w:cs="Times New Roman"/>
          <w:sz w:val="24"/>
          <w:szCs w:val="24"/>
        </w:rPr>
        <w:footnoteReference w:id="19"/>
      </w:r>
      <w:r w:rsidR="005C4DA7" w:rsidRPr="005A2F5B">
        <w:rPr>
          <w:rFonts w:ascii="Times New Roman" w:hAnsi="Times New Roman" w:cs="Times New Roman"/>
          <w:sz w:val="24"/>
          <w:szCs w:val="24"/>
        </w:rPr>
        <w:t xml:space="preserve">. </w:t>
      </w:r>
      <w:r w:rsidR="001964AC">
        <w:rPr>
          <w:rFonts w:ascii="Times New Roman" w:hAnsi="Times New Roman" w:cs="Times New Roman"/>
          <w:sz w:val="24"/>
          <w:szCs w:val="24"/>
        </w:rPr>
        <w:t>L</w:t>
      </w:r>
      <w:r w:rsidR="005C4DA7" w:rsidRPr="005A2F5B">
        <w:rPr>
          <w:rFonts w:ascii="Times New Roman" w:hAnsi="Times New Roman" w:cs="Times New Roman"/>
          <w:sz w:val="24"/>
          <w:szCs w:val="24"/>
        </w:rPr>
        <w:t xml:space="preserve">a doctrine sociale de l’Eglise </w:t>
      </w:r>
      <w:r w:rsidR="00C53DED">
        <w:rPr>
          <w:rFonts w:ascii="Times New Roman" w:hAnsi="Times New Roman" w:cs="Times New Roman"/>
          <w:sz w:val="24"/>
          <w:szCs w:val="24"/>
        </w:rPr>
        <w:t>établit</w:t>
      </w:r>
      <w:r w:rsidR="005C4DA7" w:rsidRPr="005A2F5B">
        <w:rPr>
          <w:rFonts w:ascii="Times New Roman" w:hAnsi="Times New Roman" w:cs="Times New Roman"/>
          <w:sz w:val="24"/>
          <w:szCs w:val="24"/>
        </w:rPr>
        <w:t xml:space="preserve"> la primauté du travail sur le capital</w:t>
      </w:r>
      <w:r w:rsidR="00C53DED">
        <w:rPr>
          <w:rFonts w:ascii="Times New Roman" w:hAnsi="Times New Roman" w:cs="Times New Roman"/>
          <w:sz w:val="24"/>
          <w:szCs w:val="24"/>
        </w:rPr>
        <w:t xml:space="preserve"> : </w:t>
      </w:r>
      <w:r w:rsidR="005C4DA7" w:rsidRPr="005A2F5B">
        <w:rPr>
          <w:rFonts w:ascii="Times New Roman" w:hAnsi="Times New Roman" w:cs="Times New Roman"/>
          <w:sz w:val="24"/>
          <w:szCs w:val="24"/>
        </w:rPr>
        <w:t xml:space="preserve">« Il faut répéter encore une fois le principe fondamental : la hiérarchie des valeurs, le sens profond du travail exigent que le capital soit au service du travail et non le travail au service du </w:t>
      </w:r>
      <w:r w:rsidR="005C4DA7" w:rsidRPr="005A2F5B">
        <w:rPr>
          <w:rFonts w:ascii="Times New Roman" w:hAnsi="Times New Roman" w:cs="Times New Roman"/>
          <w:sz w:val="24"/>
          <w:szCs w:val="24"/>
        </w:rPr>
        <w:lastRenderedPageBreak/>
        <w:t>capital »</w:t>
      </w:r>
      <w:r w:rsidR="003C7EBD">
        <w:rPr>
          <w:rStyle w:val="Appelnotedebasdep"/>
          <w:rFonts w:ascii="Times New Roman" w:hAnsi="Times New Roman" w:cs="Times New Roman"/>
          <w:sz w:val="24"/>
          <w:szCs w:val="24"/>
        </w:rPr>
        <w:footnoteReference w:id="20"/>
      </w:r>
      <w:r w:rsidR="005C4DA7" w:rsidRPr="005A2F5B">
        <w:rPr>
          <w:rFonts w:ascii="Times New Roman" w:hAnsi="Times New Roman" w:cs="Times New Roman"/>
          <w:sz w:val="24"/>
          <w:szCs w:val="24"/>
        </w:rPr>
        <w:t>. Cette primauté du travail découle de la pri</w:t>
      </w:r>
      <w:r w:rsidR="003C7EBD">
        <w:rPr>
          <w:rFonts w:ascii="Times New Roman" w:hAnsi="Times New Roman" w:cs="Times New Roman"/>
          <w:sz w:val="24"/>
          <w:szCs w:val="24"/>
        </w:rPr>
        <w:t>orité de l’homme sur les choses</w:t>
      </w:r>
      <w:r w:rsidR="003C7EBD">
        <w:rPr>
          <w:rStyle w:val="Appelnotedebasdep"/>
          <w:rFonts w:ascii="Times New Roman" w:hAnsi="Times New Roman" w:cs="Times New Roman"/>
          <w:sz w:val="24"/>
          <w:szCs w:val="24"/>
        </w:rPr>
        <w:footnoteReference w:id="21"/>
      </w:r>
      <w:r w:rsidR="005C4DA7" w:rsidRPr="005A2F5B">
        <w:rPr>
          <w:rFonts w:ascii="Times New Roman" w:hAnsi="Times New Roman" w:cs="Times New Roman"/>
          <w:sz w:val="24"/>
          <w:szCs w:val="24"/>
        </w:rPr>
        <w:t xml:space="preserve"> et de l’idée que le capital est lui-même le fruit du travail de</w:t>
      </w:r>
      <w:r w:rsidR="00C53DED">
        <w:rPr>
          <w:rFonts w:ascii="Times New Roman" w:hAnsi="Times New Roman" w:cs="Times New Roman"/>
          <w:sz w:val="24"/>
          <w:szCs w:val="24"/>
        </w:rPr>
        <w:t>s générations passées</w:t>
      </w:r>
      <w:r w:rsidR="003C7EBD">
        <w:rPr>
          <w:rStyle w:val="Appelnotedebasdep"/>
          <w:rFonts w:ascii="Times New Roman" w:hAnsi="Times New Roman" w:cs="Times New Roman"/>
          <w:sz w:val="24"/>
          <w:szCs w:val="24"/>
        </w:rPr>
        <w:footnoteReference w:id="22"/>
      </w:r>
      <w:r w:rsidR="00C53DED">
        <w:rPr>
          <w:rFonts w:ascii="Times New Roman" w:hAnsi="Times New Roman" w:cs="Times New Roman"/>
          <w:sz w:val="24"/>
          <w:szCs w:val="24"/>
        </w:rPr>
        <w:t>.</w:t>
      </w:r>
    </w:p>
    <w:p w14:paraId="247B7E05" w14:textId="47EFFB50" w:rsidR="00EA73F1" w:rsidRPr="005A2F5B" w:rsidRDefault="0069279E" w:rsidP="009E41A1">
      <w:pPr>
        <w:spacing w:after="0" w:line="480" w:lineRule="auto"/>
        <w:jc w:val="both"/>
        <w:rPr>
          <w:rFonts w:ascii="Times New Roman" w:hAnsi="Times New Roman" w:cs="Times New Roman"/>
          <w:sz w:val="24"/>
          <w:szCs w:val="24"/>
        </w:rPr>
      </w:pPr>
      <w:r w:rsidRPr="005A2F5B">
        <w:rPr>
          <w:rFonts w:ascii="Times New Roman" w:hAnsi="Times New Roman" w:cs="Times New Roman"/>
          <w:sz w:val="24"/>
          <w:szCs w:val="24"/>
        </w:rPr>
        <w:t>Les encycliques so</w:t>
      </w:r>
      <w:r w:rsidR="002E422D" w:rsidRPr="005A2F5B">
        <w:rPr>
          <w:rFonts w:ascii="Times New Roman" w:hAnsi="Times New Roman" w:cs="Times New Roman"/>
          <w:sz w:val="24"/>
          <w:szCs w:val="24"/>
        </w:rPr>
        <w:t>ciales ont dénoncé les dérives du communisme et du capitalisme. Jean-Paul II dénonce les égarements des deux expériences en matière de consommation et de travail :  « [La consommation]</w:t>
      </w:r>
      <w:r w:rsidR="00B16749" w:rsidRPr="005A2F5B">
        <w:rPr>
          <w:rFonts w:ascii="Times New Roman" w:hAnsi="Times New Roman" w:cs="Times New Roman"/>
          <w:sz w:val="24"/>
          <w:szCs w:val="24"/>
        </w:rPr>
        <w:t xml:space="preserve"> se retrouve aussi dans le travail, lorsqu’il est organisé de manière à ne valoriser que ses productions et ses revenus sans se soucier de savoir si le travailleur, par son travail, s’épanouit plus ou moins en son humanité, </w:t>
      </w:r>
      <w:r w:rsidR="00B16749" w:rsidRPr="005A2F5B">
        <w:rPr>
          <w:rFonts w:ascii="Times New Roman" w:hAnsi="Times New Roman" w:cs="Times New Roman"/>
          <w:i/>
          <w:sz w:val="24"/>
          <w:szCs w:val="24"/>
        </w:rPr>
        <w:t>selon qu’augmente l’intensité de sa participation à une véritable communauté solidaire</w:t>
      </w:r>
      <w:r w:rsidR="0097746D" w:rsidRPr="005A2F5B">
        <w:rPr>
          <w:rFonts w:ascii="Times New Roman" w:hAnsi="Times New Roman" w:cs="Times New Roman"/>
          <w:i/>
          <w:sz w:val="24"/>
          <w:szCs w:val="24"/>
        </w:rPr>
        <w:t xml:space="preserve"> (nous soulignons)</w:t>
      </w:r>
      <w:r w:rsidR="00B16749" w:rsidRPr="005A2F5B">
        <w:rPr>
          <w:rFonts w:ascii="Times New Roman" w:hAnsi="Times New Roman" w:cs="Times New Roman"/>
          <w:sz w:val="24"/>
          <w:szCs w:val="24"/>
        </w:rPr>
        <w:t>, ou bien que s’aggrave son isolement au sein d’un ensemble de relations caractérisé par une compétition exaspérée et des exclusions réciproques, où il n’est considéré que comme un moyen, et non comme une fin. »</w:t>
      </w:r>
      <w:r w:rsidR="003C7EBD">
        <w:rPr>
          <w:rStyle w:val="Appelnotedebasdep"/>
          <w:rFonts w:ascii="Times New Roman" w:hAnsi="Times New Roman" w:cs="Times New Roman"/>
          <w:sz w:val="24"/>
          <w:szCs w:val="24"/>
        </w:rPr>
        <w:footnoteReference w:id="23"/>
      </w:r>
      <w:r w:rsidR="0097746D" w:rsidRPr="005A2F5B">
        <w:rPr>
          <w:rFonts w:ascii="Times New Roman" w:hAnsi="Times New Roman" w:cs="Times New Roman"/>
          <w:sz w:val="24"/>
          <w:szCs w:val="24"/>
        </w:rPr>
        <w:t xml:space="preserve">. </w:t>
      </w:r>
    </w:p>
    <w:p w14:paraId="2B68C42C" w14:textId="135457FD" w:rsidR="001E7CB5" w:rsidRPr="005A2F5B" w:rsidRDefault="0097746D" w:rsidP="009E41A1">
      <w:pPr>
        <w:spacing w:after="0" w:line="480" w:lineRule="auto"/>
        <w:jc w:val="both"/>
        <w:rPr>
          <w:rFonts w:ascii="Times New Roman" w:hAnsi="Times New Roman" w:cs="Times New Roman"/>
          <w:sz w:val="24"/>
          <w:szCs w:val="24"/>
        </w:rPr>
      </w:pPr>
      <w:r w:rsidRPr="005A2F5B">
        <w:rPr>
          <w:rFonts w:ascii="Times New Roman" w:hAnsi="Times New Roman" w:cs="Times New Roman"/>
          <w:sz w:val="24"/>
          <w:szCs w:val="24"/>
        </w:rPr>
        <w:t>En effet, selon la doctrine sociale de l’Eglise « la caractéristique du travail est avant tout d’unir les hommes et c’est en cela que consiste sa force sociale : la force de construire une communauté. En définitive, dans cette communauté, doivent s’unir de quelque manière et les travailleurs et ceux qui disposent des moyens de production ou en sont propriétaires »</w:t>
      </w:r>
      <w:r w:rsidR="003C7EBD">
        <w:rPr>
          <w:rStyle w:val="Appelnotedebasdep"/>
          <w:rFonts w:ascii="Times New Roman" w:hAnsi="Times New Roman" w:cs="Times New Roman"/>
          <w:sz w:val="24"/>
          <w:szCs w:val="24"/>
        </w:rPr>
        <w:footnoteReference w:id="24"/>
      </w:r>
      <w:r w:rsidR="00C53DED">
        <w:rPr>
          <w:rFonts w:ascii="Times New Roman" w:hAnsi="Times New Roman" w:cs="Times New Roman"/>
          <w:sz w:val="24"/>
          <w:szCs w:val="24"/>
        </w:rPr>
        <w:t>. Par cette analyse, l’</w:t>
      </w:r>
      <w:r w:rsidRPr="005A2F5B">
        <w:rPr>
          <w:rFonts w:ascii="Times New Roman" w:hAnsi="Times New Roman" w:cs="Times New Roman"/>
          <w:sz w:val="24"/>
          <w:szCs w:val="24"/>
        </w:rPr>
        <w:t xml:space="preserve">encyclique du travail assimile l’entreprise à une communauté au sein de laquelle </w:t>
      </w:r>
      <w:r w:rsidR="0034608B" w:rsidRPr="005A2F5B">
        <w:rPr>
          <w:rFonts w:ascii="Times New Roman" w:hAnsi="Times New Roman" w:cs="Times New Roman"/>
          <w:sz w:val="24"/>
          <w:szCs w:val="24"/>
        </w:rPr>
        <w:t>sont non seulement liés les intérêts des travailleurs entre eux mais également les</w:t>
      </w:r>
      <w:r w:rsidRPr="005A2F5B">
        <w:rPr>
          <w:rFonts w:ascii="Times New Roman" w:hAnsi="Times New Roman" w:cs="Times New Roman"/>
          <w:sz w:val="24"/>
          <w:szCs w:val="24"/>
        </w:rPr>
        <w:t xml:space="preserve"> intérêts des travailleurs et des propriétaires des moyens de production. </w:t>
      </w:r>
      <w:r w:rsidR="001E7CB5" w:rsidRPr="005A2F5B">
        <w:rPr>
          <w:rFonts w:ascii="Times New Roman" w:hAnsi="Times New Roman" w:cs="Times New Roman"/>
          <w:sz w:val="24"/>
          <w:szCs w:val="24"/>
        </w:rPr>
        <w:t xml:space="preserve">On voit réapparaître l’assimilation de l’entreprise à une communauté dans un autre texte </w:t>
      </w:r>
      <w:r w:rsidR="00C53DED">
        <w:rPr>
          <w:rFonts w:ascii="Times New Roman" w:hAnsi="Times New Roman" w:cs="Times New Roman"/>
          <w:sz w:val="24"/>
          <w:szCs w:val="24"/>
        </w:rPr>
        <w:t>de</w:t>
      </w:r>
      <w:r w:rsidR="001E7CB5" w:rsidRPr="005A2F5B">
        <w:rPr>
          <w:rFonts w:ascii="Times New Roman" w:hAnsi="Times New Roman" w:cs="Times New Roman"/>
          <w:sz w:val="24"/>
          <w:szCs w:val="24"/>
        </w:rPr>
        <w:t xml:space="preserve"> Jean-Paul II. E</w:t>
      </w:r>
      <w:r w:rsidR="0034608B" w:rsidRPr="005A2F5B">
        <w:rPr>
          <w:rFonts w:ascii="Times New Roman" w:hAnsi="Times New Roman" w:cs="Times New Roman"/>
          <w:sz w:val="24"/>
          <w:szCs w:val="24"/>
        </w:rPr>
        <w:t>lle y devient un objectif de l’entreprise à côté de la recherche du profit</w:t>
      </w:r>
      <w:r w:rsidR="001E7CB5" w:rsidRPr="005A2F5B">
        <w:rPr>
          <w:rFonts w:ascii="Times New Roman" w:hAnsi="Times New Roman" w:cs="Times New Roman"/>
          <w:sz w:val="24"/>
          <w:szCs w:val="24"/>
        </w:rPr>
        <w:t xml:space="preserve"> : « En effet, le but de l’entreprise n’est pas uniquement la production du profit, mais l’existence même de l’entreprise comme communauté de personnes qui, de différentes manières, recherchent la </w:t>
      </w:r>
      <w:r w:rsidR="001E7CB5" w:rsidRPr="005A2F5B">
        <w:rPr>
          <w:rFonts w:ascii="Times New Roman" w:hAnsi="Times New Roman" w:cs="Times New Roman"/>
          <w:sz w:val="24"/>
          <w:szCs w:val="24"/>
        </w:rPr>
        <w:lastRenderedPageBreak/>
        <w:t>satisfaction de leurs besoins fondamentaux et qui constituent un groupe particulier au service de la société tout entière »</w:t>
      </w:r>
      <w:r w:rsidR="003C7EBD">
        <w:rPr>
          <w:rStyle w:val="Appelnotedebasdep"/>
          <w:rFonts w:ascii="Times New Roman" w:hAnsi="Times New Roman" w:cs="Times New Roman"/>
          <w:sz w:val="24"/>
          <w:szCs w:val="24"/>
        </w:rPr>
        <w:footnoteReference w:id="25"/>
      </w:r>
      <w:r w:rsidR="001E7CB5" w:rsidRPr="005A2F5B">
        <w:rPr>
          <w:rFonts w:ascii="Times New Roman" w:hAnsi="Times New Roman" w:cs="Times New Roman"/>
          <w:sz w:val="24"/>
          <w:szCs w:val="24"/>
        </w:rPr>
        <w:t xml:space="preserve">. </w:t>
      </w:r>
    </w:p>
    <w:p w14:paraId="4B1B5C6F" w14:textId="6E69EAF9" w:rsidR="00CA73E4" w:rsidRPr="005A2F5B" w:rsidRDefault="0034608B" w:rsidP="009E41A1">
      <w:pPr>
        <w:spacing w:after="0" w:line="480" w:lineRule="auto"/>
        <w:jc w:val="both"/>
        <w:rPr>
          <w:rFonts w:ascii="Times New Roman" w:hAnsi="Times New Roman" w:cs="Times New Roman"/>
          <w:sz w:val="24"/>
          <w:szCs w:val="24"/>
        </w:rPr>
      </w:pPr>
      <w:r w:rsidRPr="005A2F5B">
        <w:rPr>
          <w:rFonts w:ascii="Times New Roman" w:hAnsi="Times New Roman" w:cs="Times New Roman"/>
          <w:sz w:val="24"/>
          <w:szCs w:val="24"/>
        </w:rPr>
        <w:t>Le</w:t>
      </w:r>
      <w:r w:rsidR="0097746D" w:rsidRPr="005A2F5B">
        <w:rPr>
          <w:rFonts w:ascii="Times New Roman" w:hAnsi="Times New Roman" w:cs="Times New Roman"/>
          <w:sz w:val="24"/>
          <w:szCs w:val="24"/>
        </w:rPr>
        <w:t xml:space="preserve"> pape considère que le problème du travail doit être analysé à la lumière du « grand conflit » opposant le « monde du travail » au « monde du capital ». Il déplore que</w:t>
      </w:r>
      <w:r w:rsidR="001E7CB5" w:rsidRPr="005A2F5B">
        <w:rPr>
          <w:rFonts w:ascii="Times New Roman" w:hAnsi="Times New Roman" w:cs="Times New Roman"/>
          <w:sz w:val="24"/>
          <w:szCs w:val="24"/>
        </w:rPr>
        <w:t xml:space="preserve">, durant cette période </w:t>
      </w:r>
      <w:r w:rsidRPr="005A2F5B">
        <w:rPr>
          <w:rFonts w:ascii="Times New Roman" w:hAnsi="Times New Roman" w:cs="Times New Roman"/>
          <w:sz w:val="24"/>
          <w:szCs w:val="24"/>
        </w:rPr>
        <w:t xml:space="preserve">de conflit </w:t>
      </w:r>
      <w:r w:rsidR="001E7CB5" w:rsidRPr="005A2F5B">
        <w:rPr>
          <w:rFonts w:ascii="Times New Roman" w:hAnsi="Times New Roman" w:cs="Times New Roman"/>
          <w:sz w:val="24"/>
          <w:szCs w:val="24"/>
        </w:rPr>
        <w:t>qui n’est pas terminé</w:t>
      </w:r>
      <w:r w:rsidRPr="005A2F5B">
        <w:rPr>
          <w:rFonts w:ascii="Times New Roman" w:hAnsi="Times New Roman" w:cs="Times New Roman"/>
          <w:sz w:val="24"/>
          <w:szCs w:val="24"/>
        </w:rPr>
        <w:t>e,</w:t>
      </w:r>
      <w:r w:rsidR="001E7CB5" w:rsidRPr="005A2F5B">
        <w:rPr>
          <w:rFonts w:ascii="Times New Roman" w:hAnsi="Times New Roman" w:cs="Times New Roman"/>
          <w:sz w:val="24"/>
          <w:szCs w:val="24"/>
        </w:rPr>
        <w:t xml:space="preserve"> ai</w:t>
      </w:r>
      <w:r w:rsidRPr="005A2F5B">
        <w:rPr>
          <w:rFonts w:ascii="Times New Roman" w:hAnsi="Times New Roman" w:cs="Times New Roman"/>
          <w:sz w:val="24"/>
          <w:szCs w:val="24"/>
        </w:rPr>
        <w:t>en</w:t>
      </w:r>
      <w:r w:rsidR="001E7CB5" w:rsidRPr="005A2F5B">
        <w:rPr>
          <w:rFonts w:ascii="Times New Roman" w:hAnsi="Times New Roman" w:cs="Times New Roman"/>
          <w:sz w:val="24"/>
          <w:szCs w:val="24"/>
        </w:rPr>
        <w:t xml:space="preserve">t </w:t>
      </w:r>
      <w:r w:rsidRPr="005A2F5B">
        <w:rPr>
          <w:rFonts w:ascii="Times New Roman" w:hAnsi="Times New Roman" w:cs="Times New Roman"/>
          <w:sz w:val="24"/>
          <w:szCs w:val="24"/>
        </w:rPr>
        <w:t xml:space="preserve">été </w:t>
      </w:r>
      <w:r w:rsidR="001E7CB5" w:rsidRPr="005A2F5B">
        <w:rPr>
          <w:rFonts w:ascii="Times New Roman" w:hAnsi="Times New Roman" w:cs="Times New Roman"/>
          <w:sz w:val="24"/>
          <w:szCs w:val="24"/>
        </w:rPr>
        <w:t>opposé</w:t>
      </w:r>
      <w:r w:rsidRPr="005A2F5B">
        <w:rPr>
          <w:rFonts w:ascii="Times New Roman" w:hAnsi="Times New Roman" w:cs="Times New Roman"/>
          <w:sz w:val="24"/>
          <w:szCs w:val="24"/>
        </w:rPr>
        <w:t>s</w:t>
      </w:r>
      <w:r w:rsidR="001E7CB5" w:rsidRPr="005A2F5B">
        <w:rPr>
          <w:rFonts w:ascii="Times New Roman" w:hAnsi="Times New Roman" w:cs="Times New Roman"/>
          <w:sz w:val="24"/>
          <w:szCs w:val="24"/>
        </w:rPr>
        <w:t xml:space="preserve"> les détenteurs des moyens de production à</w:t>
      </w:r>
      <w:r w:rsidR="0097746D" w:rsidRPr="005A2F5B">
        <w:rPr>
          <w:rFonts w:ascii="Times New Roman" w:hAnsi="Times New Roman" w:cs="Times New Roman"/>
          <w:sz w:val="24"/>
          <w:szCs w:val="24"/>
        </w:rPr>
        <w:t xml:space="preserve"> « la multitude plus large des gens qui, privés de ces moyens [de production], ne participaient au processus de production que par leur travail</w:t>
      </w:r>
      <w:r w:rsidR="001E7CB5" w:rsidRPr="005A2F5B">
        <w:rPr>
          <w:rFonts w:ascii="Times New Roman" w:hAnsi="Times New Roman" w:cs="Times New Roman"/>
          <w:sz w:val="24"/>
          <w:szCs w:val="24"/>
        </w:rPr>
        <w:t> »</w:t>
      </w:r>
      <w:r w:rsidR="003C7EBD">
        <w:rPr>
          <w:rStyle w:val="Appelnotedebasdep"/>
          <w:rFonts w:ascii="Times New Roman" w:hAnsi="Times New Roman" w:cs="Times New Roman"/>
          <w:sz w:val="24"/>
          <w:szCs w:val="24"/>
        </w:rPr>
        <w:footnoteReference w:id="26"/>
      </w:r>
      <w:r w:rsidR="001E7CB5" w:rsidRPr="005A2F5B">
        <w:rPr>
          <w:rFonts w:ascii="Times New Roman" w:hAnsi="Times New Roman" w:cs="Times New Roman"/>
          <w:sz w:val="24"/>
          <w:szCs w:val="24"/>
        </w:rPr>
        <w:t>. L’encyclique suggère ici que, si le travail permet d’unir les homme</w:t>
      </w:r>
      <w:r w:rsidRPr="005A2F5B">
        <w:rPr>
          <w:rFonts w:ascii="Times New Roman" w:hAnsi="Times New Roman" w:cs="Times New Roman"/>
          <w:sz w:val="24"/>
          <w:szCs w:val="24"/>
        </w:rPr>
        <w:t>s</w:t>
      </w:r>
      <w:r w:rsidR="001E7CB5" w:rsidRPr="005A2F5B">
        <w:rPr>
          <w:rFonts w:ascii="Times New Roman" w:hAnsi="Times New Roman" w:cs="Times New Roman"/>
          <w:sz w:val="24"/>
          <w:szCs w:val="24"/>
        </w:rPr>
        <w:t xml:space="preserve"> en une communauté, le seul travail es</w:t>
      </w:r>
      <w:r w:rsidR="00C53DED">
        <w:rPr>
          <w:rFonts w:ascii="Times New Roman" w:hAnsi="Times New Roman" w:cs="Times New Roman"/>
          <w:sz w:val="24"/>
          <w:szCs w:val="24"/>
        </w:rPr>
        <w:t>t insuffisant pour participer</w:t>
      </w:r>
      <w:r w:rsidR="001E7CB5" w:rsidRPr="005A2F5B">
        <w:rPr>
          <w:rFonts w:ascii="Times New Roman" w:hAnsi="Times New Roman" w:cs="Times New Roman"/>
          <w:sz w:val="24"/>
          <w:szCs w:val="24"/>
        </w:rPr>
        <w:t xml:space="preserve"> pleinement au processus de production.</w:t>
      </w:r>
      <w:r w:rsidR="00E57C61" w:rsidRPr="005A2F5B">
        <w:rPr>
          <w:rFonts w:ascii="Times New Roman" w:hAnsi="Times New Roman" w:cs="Times New Roman"/>
          <w:sz w:val="24"/>
          <w:szCs w:val="24"/>
        </w:rPr>
        <w:t xml:space="preserve"> A la « primauté absolue du capital », l’Eglise refuse d’opposer le système socialiste, et lui oppose « une société du travail libre, de l’entreprise et de la participation »</w:t>
      </w:r>
      <w:r w:rsidR="003C7EBD">
        <w:rPr>
          <w:rStyle w:val="Appelnotedebasdep"/>
          <w:rFonts w:ascii="Times New Roman" w:hAnsi="Times New Roman" w:cs="Times New Roman"/>
          <w:sz w:val="24"/>
          <w:szCs w:val="24"/>
        </w:rPr>
        <w:footnoteReference w:id="27"/>
      </w:r>
      <w:r w:rsidR="00E57C61" w:rsidRPr="005A2F5B">
        <w:rPr>
          <w:rFonts w:ascii="Times New Roman" w:hAnsi="Times New Roman" w:cs="Times New Roman"/>
          <w:sz w:val="24"/>
          <w:szCs w:val="24"/>
        </w:rPr>
        <w:t xml:space="preserve">. Quelles sont les modalités de cette formule proposée par l’Eglise ? </w:t>
      </w:r>
      <w:r w:rsidR="00CA73E4" w:rsidRPr="005A2F5B">
        <w:rPr>
          <w:rFonts w:ascii="Times New Roman" w:hAnsi="Times New Roman" w:cs="Times New Roman"/>
          <w:sz w:val="24"/>
          <w:szCs w:val="24"/>
        </w:rPr>
        <w:t xml:space="preserve">Plutôt qu’elle ne propose des solutions, les encycliques valident </w:t>
      </w:r>
      <w:r w:rsidR="00CA73E4" w:rsidRPr="00C53DED">
        <w:rPr>
          <w:rFonts w:ascii="Times New Roman" w:hAnsi="Times New Roman" w:cs="Times New Roman"/>
          <w:i/>
          <w:sz w:val="24"/>
          <w:szCs w:val="24"/>
        </w:rPr>
        <w:t>a posteriori</w:t>
      </w:r>
      <w:r w:rsidR="00CA73E4" w:rsidRPr="005A2F5B">
        <w:rPr>
          <w:rFonts w:ascii="Times New Roman" w:hAnsi="Times New Roman" w:cs="Times New Roman"/>
          <w:sz w:val="24"/>
          <w:szCs w:val="24"/>
        </w:rPr>
        <w:t xml:space="preserve"> des expériences. Certaines de ces expériences ont toutefois été suscitées par les premières encycliques sociales. « </w:t>
      </w:r>
      <w:r w:rsidR="00B16749" w:rsidRPr="005A2F5B">
        <w:rPr>
          <w:rFonts w:ascii="Times New Roman" w:hAnsi="Times New Roman" w:cs="Times New Roman"/>
          <w:sz w:val="24"/>
          <w:szCs w:val="24"/>
        </w:rPr>
        <w:t>Diverses formes de néocapitalisme ou de collectivisme se sont développées. Il n’est pas rare que les travailleurs puissent participer, et qu’ils participent effectivement, à la gestion et au contrôle de la productivité des entreprises. Au moyen d’associations appropriées, ils ont une influence sur les conditions de travail et de rémunération, comme a</w:t>
      </w:r>
      <w:r w:rsidR="00CA73E4" w:rsidRPr="005A2F5B">
        <w:rPr>
          <w:rFonts w:ascii="Times New Roman" w:hAnsi="Times New Roman" w:cs="Times New Roman"/>
          <w:sz w:val="24"/>
          <w:szCs w:val="24"/>
        </w:rPr>
        <w:t>ussi sur la législation sociale »</w:t>
      </w:r>
      <w:r w:rsidR="003C7EBD">
        <w:rPr>
          <w:rStyle w:val="Appelnotedebasdep"/>
          <w:rFonts w:ascii="Times New Roman" w:hAnsi="Times New Roman" w:cs="Times New Roman"/>
          <w:sz w:val="24"/>
          <w:szCs w:val="24"/>
        </w:rPr>
        <w:footnoteReference w:id="28"/>
      </w:r>
      <w:r w:rsidR="00CA73E4" w:rsidRPr="005A2F5B">
        <w:rPr>
          <w:rFonts w:ascii="Times New Roman" w:hAnsi="Times New Roman" w:cs="Times New Roman"/>
          <w:sz w:val="24"/>
          <w:szCs w:val="24"/>
        </w:rPr>
        <w:t>. Le rôle des syndicats dans la négociation et l’atténuation des conflits entre le capital et le travail est également souligné. « </w:t>
      </w:r>
      <w:r w:rsidR="00B71424" w:rsidRPr="005A2F5B">
        <w:rPr>
          <w:rFonts w:ascii="Times New Roman" w:hAnsi="Times New Roman" w:cs="Times New Roman"/>
          <w:sz w:val="24"/>
          <w:szCs w:val="24"/>
        </w:rPr>
        <w:t xml:space="preserve">Là encore, il convient de rappeler le rôle des syndicats, non seulement comme instruments de négociation mais encore comme « lieux » d’expression de la personnalité : ils sont utiles au </w:t>
      </w:r>
      <w:r w:rsidR="00B71424" w:rsidRPr="005A2F5B">
        <w:rPr>
          <w:rFonts w:ascii="Times New Roman" w:hAnsi="Times New Roman" w:cs="Times New Roman"/>
          <w:sz w:val="24"/>
          <w:szCs w:val="24"/>
        </w:rPr>
        <w:lastRenderedPageBreak/>
        <w:t>développement d’une authentique culture du travail et ils aident les travailleurs à participer d’une façon pleinement humaine à la vie de l’entreprise</w:t>
      </w:r>
      <w:r w:rsidR="00CA73E4" w:rsidRPr="005A2F5B">
        <w:rPr>
          <w:rFonts w:ascii="Times New Roman" w:hAnsi="Times New Roman" w:cs="Times New Roman"/>
          <w:sz w:val="24"/>
          <w:szCs w:val="24"/>
        </w:rPr>
        <w:t> »</w:t>
      </w:r>
      <w:r w:rsidR="003C7EBD">
        <w:rPr>
          <w:rStyle w:val="Appelnotedebasdep"/>
          <w:rFonts w:ascii="Times New Roman" w:hAnsi="Times New Roman" w:cs="Times New Roman"/>
          <w:sz w:val="24"/>
          <w:szCs w:val="24"/>
        </w:rPr>
        <w:footnoteReference w:id="29"/>
      </w:r>
      <w:r w:rsidR="00CA73E4" w:rsidRPr="005A2F5B">
        <w:rPr>
          <w:rFonts w:ascii="Times New Roman" w:hAnsi="Times New Roman" w:cs="Times New Roman"/>
          <w:sz w:val="24"/>
          <w:szCs w:val="24"/>
        </w:rPr>
        <w:t xml:space="preserve">. </w:t>
      </w:r>
    </w:p>
    <w:p w14:paraId="76B1DC70" w14:textId="77777777" w:rsidR="001B4508" w:rsidRDefault="001B4508" w:rsidP="009E41A1">
      <w:pPr>
        <w:spacing w:after="0" w:line="480" w:lineRule="auto"/>
        <w:jc w:val="both"/>
        <w:rPr>
          <w:rFonts w:ascii="Times New Roman" w:eastAsia="Times New Roman" w:hAnsi="Times New Roman" w:cs="Times New Roman"/>
          <w:b/>
          <w:bCs/>
          <w:sz w:val="24"/>
          <w:szCs w:val="24"/>
          <w:lang w:eastAsia="fr-FR"/>
        </w:rPr>
      </w:pPr>
    </w:p>
    <w:p w14:paraId="2B8D4FBD" w14:textId="2DFF7123" w:rsidR="00BE3BAC" w:rsidRPr="005A2F5B" w:rsidRDefault="001B4508" w:rsidP="009E41A1">
      <w:pPr>
        <w:spacing w:after="0" w:line="480" w:lineRule="auto"/>
        <w:jc w:val="both"/>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La participation pour une juste répartition des richesses</w:t>
      </w:r>
    </w:p>
    <w:p w14:paraId="39D93684" w14:textId="77777777" w:rsidR="005C4DA7" w:rsidRPr="005A2F5B" w:rsidRDefault="005C4DA7" w:rsidP="009E41A1">
      <w:pPr>
        <w:spacing w:after="0" w:line="480" w:lineRule="auto"/>
        <w:jc w:val="both"/>
        <w:rPr>
          <w:rFonts w:ascii="Times New Roman" w:eastAsia="Times New Roman" w:hAnsi="Times New Roman" w:cs="Times New Roman"/>
          <w:b/>
          <w:bCs/>
          <w:sz w:val="24"/>
          <w:szCs w:val="24"/>
          <w:lang w:eastAsia="fr-FR"/>
        </w:rPr>
      </w:pPr>
    </w:p>
    <w:p w14:paraId="45DB3B84" w14:textId="7835C632" w:rsidR="005C4DA7" w:rsidRPr="005A2F5B" w:rsidRDefault="005C4DA7" w:rsidP="009E41A1">
      <w:pPr>
        <w:autoSpaceDE w:val="0"/>
        <w:autoSpaceDN w:val="0"/>
        <w:adjustRightInd w:val="0"/>
        <w:spacing w:after="0" w:line="480" w:lineRule="auto"/>
        <w:jc w:val="both"/>
        <w:rPr>
          <w:rFonts w:ascii="Times New Roman" w:hAnsi="Times New Roman" w:cs="Times New Roman"/>
          <w:sz w:val="24"/>
          <w:szCs w:val="24"/>
        </w:rPr>
      </w:pPr>
      <w:r w:rsidRPr="005A2F5B">
        <w:rPr>
          <w:rFonts w:ascii="Times New Roman" w:hAnsi="Times New Roman" w:cs="Times New Roman"/>
          <w:sz w:val="24"/>
          <w:szCs w:val="24"/>
        </w:rPr>
        <w:t xml:space="preserve">Outre les conflits sociaux qui trouvent leur source dans l’entreprise, une autre préoccupation de la première encyclique sociale que l’on retrouve jusqu’à </w:t>
      </w:r>
      <w:r w:rsidR="003C7EBD">
        <w:rPr>
          <w:rFonts w:ascii="Times New Roman" w:hAnsi="Times New Roman" w:cs="Times New Roman"/>
          <w:sz w:val="24"/>
          <w:szCs w:val="24"/>
        </w:rPr>
        <w:t xml:space="preserve">l’encyclique de Benoît XVI </w:t>
      </w:r>
      <w:r w:rsidRPr="005A2F5B">
        <w:rPr>
          <w:rFonts w:ascii="Times New Roman" w:hAnsi="Times New Roman" w:cs="Times New Roman"/>
          <w:i/>
          <w:sz w:val="24"/>
          <w:szCs w:val="24"/>
        </w:rPr>
        <w:t xml:space="preserve">Caritas in </w:t>
      </w:r>
      <w:proofErr w:type="spellStart"/>
      <w:r w:rsidRPr="005A2F5B">
        <w:rPr>
          <w:rFonts w:ascii="Times New Roman" w:hAnsi="Times New Roman" w:cs="Times New Roman"/>
          <w:i/>
          <w:sz w:val="24"/>
          <w:szCs w:val="24"/>
        </w:rPr>
        <w:t>Veritate</w:t>
      </w:r>
      <w:proofErr w:type="spellEnd"/>
      <w:r w:rsidR="003C7EBD">
        <w:rPr>
          <w:rStyle w:val="Appelnotedebasdep"/>
          <w:rFonts w:ascii="Times New Roman" w:hAnsi="Times New Roman" w:cs="Times New Roman"/>
          <w:i/>
          <w:sz w:val="24"/>
          <w:szCs w:val="24"/>
        </w:rPr>
        <w:footnoteReference w:id="30"/>
      </w:r>
      <w:r w:rsidRPr="005A2F5B">
        <w:rPr>
          <w:rFonts w:ascii="Times New Roman" w:hAnsi="Times New Roman" w:cs="Times New Roman"/>
          <w:sz w:val="24"/>
          <w:szCs w:val="24"/>
        </w:rPr>
        <w:t xml:space="preserve"> est celle de la juste répartition des richesses</w:t>
      </w:r>
      <w:r w:rsidR="003A117B">
        <w:rPr>
          <w:rFonts w:ascii="Times New Roman" w:hAnsi="Times New Roman" w:cs="Times New Roman"/>
          <w:sz w:val="24"/>
          <w:szCs w:val="24"/>
        </w:rPr>
        <w:t xml:space="preserve"> : </w:t>
      </w:r>
      <w:r w:rsidRPr="005A2F5B">
        <w:rPr>
          <w:rFonts w:ascii="Times New Roman" w:hAnsi="Times New Roman" w:cs="Times New Roman"/>
          <w:sz w:val="24"/>
          <w:szCs w:val="24"/>
        </w:rPr>
        <w:t>« </w:t>
      </w:r>
      <w:r w:rsidRPr="005A2F5B">
        <w:rPr>
          <w:rFonts w:ascii="Times New Roman" w:hAnsi="Times New Roman" w:cs="Times New Roman"/>
          <w:color w:val="000000"/>
          <w:sz w:val="24"/>
          <w:szCs w:val="24"/>
          <w:shd w:val="clear" w:color="auto" w:fill="FFFFFF"/>
        </w:rPr>
        <w:t>Mais c’est aussi un fait qu’en plusieurs de ces pays, face à la misère extrême de la multitude, s’étalent au grand jour, insultant au sort des pauvres, le luxe et les dépenses somptuaires d’une poignée de privilégiés »</w:t>
      </w:r>
      <w:r w:rsidR="003C7EBD">
        <w:rPr>
          <w:rStyle w:val="Appelnotedebasdep"/>
          <w:rFonts w:ascii="Times New Roman" w:hAnsi="Times New Roman" w:cs="Times New Roman"/>
          <w:color w:val="000000"/>
          <w:sz w:val="24"/>
          <w:szCs w:val="24"/>
          <w:shd w:val="clear" w:color="auto" w:fill="FFFFFF"/>
        </w:rPr>
        <w:footnoteReference w:id="31"/>
      </w:r>
      <w:r w:rsidRPr="005A2F5B">
        <w:rPr>
          <w:rFonts w:ascii="Times New Roman" w:hAnsi="Times New Roman" w:cs="Times New Roman"/>
          <w:color w:val="000000"/>
          <w:sz w:val="24"/>
          <w:szCs w:val="24"/>
          <w:shd w:val="clear" w:color="auto" w:fill="FFFFFF"/>
        </w:rPr>
        <w:t>.</w:t>
      </w:r>
      <w:r w:rsidRPr="005A2F5B">
        <w:rPr>
          <w:rFonts w:ascii="Times New Roman" w:hAnsi="Times New Roman" w:cs="Times New Roman"/>
          <w:sz w:val="24"/>
          <w:szCs w:val="24"/>
        </w:rPr>
        <w:t xml:space="preserve"> A cette répartition inégale des ressources, l’Eglise oppose le principe de</w:t>
      </w:r>
      <w:r w:rsidR="003A117B">
        <w:rPr>
          <w:rFonts w:ascii="Times New Roman" w:hAnsi="Times New Roman" w:cs="Times New Roman"/>
          <w:sz w:val="24"/>
          <w:szCs w:val="24"/>
        </w:rPr>
        <w:t xml:space="preserve"> la destination universelle</w:t>
      </w:r>
      <w:r w:rsidR="003C7EBD">
        <w:rPr>
          <w:rStyle w:val="Appelnotedebasdep"/>
          <w:rFonts w:ascii="Times New Roman" w:hAnsi="Times New Roman" w:cs="Times New Roman"/>
          <w:sz w:val="24"/>
          <w:szCs w:val="24"/>
        </w:rPr>
        <w:footnoteReference w:id="32"/>
      </w:r>
      <w:r w:rsidRPr="005A2F5B">
        <w:rPr>
          <w:rFonts w:ascii="Times New Roman" w:hAnsi="Times New Roman" w:cs="Times New Roman"/>
          <w:sz w:val="24"/>
          <w:szCs w:val="24"/>
        </w:rPr>
        <w:t>.</w:t>
      </w:r>
    </w:p>
    <w:p w14:paraId="0AF65014" w14:textId="42EA8645" w:rsidR="00EA73F1" w:rsidRPr="005A2F5B" w:rsidRDefault="003A117B" w:rsidP="009E41A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L</w:t>
      </w:r>
      <w:r w:rsidR="00233A56" w:rsidRPr="005A2F5B">
        <w:rPr>
          <w:rFonts w:ascii="Times New Roman" w:hAnsi="Times New Roman" w:cs="Times New Roman"/>
          <w:sz w:val="24"/>
          <w:szCs w:val="24"/>
        </w:rPr>
        <w:t xml:space="preserve">es encycliques sociales énoncent </w:t>
      </w:r>
      <w:r>
        <w:rPr>
          <w:rFonts w:ascii="Times New Roman" w:hAnsi="Times New Roman" w:cs="Times New Roman"/>
          <w:sz w:val="24"/>
          <w:szCs w:val="24"/>
        </w:rPr>
        <w:t>d’abord la notion de juste salaire pour pallier les inégalités de dotation. Mais</w:t>
      </w:r>
      <w:r w:rsidR="00233A56" w:rsidRPr="005A2F5B">
        <w:rPr>
          <w:rFonts w:ascii="Times New Roman" w:hAnsi="Times New Roman" w:cs="Times New Roman"/>
          <w:sz w:val="24"/>
          <w:szCs w:val="24"/>
        </w:rPr>
        <w:t xml:space="preserve"> l’Eglise s’intéresse également à la répartition des richesses. Le constat de Pie XI est éloquent pour témoigner de la préoccupation de l’Eglise à propos des inégalités de richesse et de la nécessité d’y subvenir par leur meilleure répartition : « Il n’en reste pas moins vrai que l’existence d’une immense multitude de prolétaires d’une part, et d’un petit nombre de riches pourvus d’énormes ressources d’autre part, atteste à l’évidence que les richesses créées en si grande abondance à notre époque d’industrialisme sont mal réparties et ne sont pas appliquées comme il conviendrait aux besoins des différentes classes »</w:t>
      </w:r>
      <w:r w:rsidR="003C7EBD">
        <w:rPr>
          <w:rStyle w:val="Appelnotedebasdep"/>
          <w:rFonts w:ascii="Times New Roman" w:hAnsi="Times New Roman" w:cs="Times New Roman"/>
          <w:sz w:val="24"/>
          <w:szCs w:val="24"/>
        </w:rPr>
        <w:footnoteReference w:id="33"/>
      </w:r>
      <w:r w:rsidR="00233A56" w:rsidRPr="005A2F5B">
        <w:rPr>
          <w:rFonts w:ascii="Times New Roman" w:hAnsi="Times New Roman" w:cs="Times New Roman"/>
          <w:sz w:val="24"/>
          <w:szCs w:val="24"/>
        </w:rPr>
        <w:t xml:space="preserve">. </w:t>
      </w:r>
    </w:p>
    <w:p w14:paraId="74BAAFFD" w14:textId="505E984E" w:rsidR="002E2304" w:rsidRPr="005A2F5B" w:rsidRDefault="00C530F4" w:rsidP="009E41A1">
      <w:pPr>
        <w:spacing w:after="0" w:line="480" w:lineRule="auto"/>
        <w:jc w:val="both"/>
        <w:rPr>
          <w:rFonts w:ascii="Times New Roman" w:hAnsi="Times New Roman" w:cs="Times New Roman"/>
          <w:sz w:val="24"/>
          <w:szCs w:val="24"/>
        </w:rPr>
      </w:pPr>
      <w:r w:rsidRPr="005A2F5B">
        <w:rPr>
          <w:rFonts w:ascii="Times New Roman" w:hAnsi="Times New Roman" w:cs="Times New Roman"/>
          <w:sz w:val="24"/>
          <w:szCs w:val="24"/>
        </w:rPr>
        <w:t>Pie XI propose d’assurer le « relèvement du prolétariat par l’accession à la propriété »</w:t>
      </w:r>
      <w:r w:rsidR="00233A56" w:rsidRPr="005A2F5B">
        <w:rPr>
          <w:rFonts w:ascii="Times New Roman" w:hAnsi="Times New Roman" w:cs="Times New Roman"/>
          <w:sz w:val="24"/>
          <w:szCs w:val="24"/>
        </w:rPr>
        <w:t>. Il appelle à « </w:t>
      </w:r>
      <w:r w:rsidR="00663B2B" w:rsidRPr="005A2F5B">
        <w:rPr>
          <w:rFonts w:ascii="Times New Roman" w:hAnsi="Times New Roman" w:cs="Times New Roman"/>
          <w:sz w:val="24"/>
          <w:szCs w:val="24"/>
        </w:rPr>
        <w:t xml:space="preserve">tout mettre en œuvre afin que, dans l’avenir du moins, la part des biens qui </w:t>
      </w:r>
      <w:r w:rsidR="00663B2B" w:rsidRPr="005A2F5B">
        <w:rPr>
          <w:rFonts w:ascii="Times New Roman" w:hAnsi="Times New Roman" w:cs="Times New Roman"/>
          <w:sz w:val="24"/>
          <w:szCs w:val="24"/>
        </w:rPr>
        <w:lastRenderedPageBreak/>
        <w:t>s’accumule aux mains des capitalistes soit réduite à une plus équitable mesure et qu’il s’en répande une suffisa</w:t>
      </w:r>
      <w:r w:rsidRPr="005A2F5B">
        <w:rPr>
          <w:rFonts w:ascii="Times New Roman" w:hAnsi="Times New Roman" w:cs="Times New Roman"/>
          <w:sz w:val="24"/>
          <w:szCs w:val="24"/>
        </w:rPr>
        <w:t xml:space="preserve">nte abondance parmi les ouvriers, non certes pour que ceux-ci relâchent leur labeur – l’homme est fait pour travailler comme l’oiseau pour voler, – mais pour qu’ils accroissent par l’épargne un patrimoine qui, sagement administré, les mettra à même de faire face plus aisément et plus sûrement à leurs charges de famille </w:t>
      </w:r>
      <w:r w:rsidR="00663B2B" w:rsidRPr="005A2F5B">
        <w:rPr>
          <w:rFonts w:ascii="Times New Roman" w:hAnsi="Times New Roman" w:cs="Times New Roman"/>
          <w:sz w:val="24"/>
          <w:szCs w:val="24"/>
        </w:rPr>
        <w:t> »</w:t>
      </w:r>
      <w:r w:rsidR="003C7EBD">
        <w:rPr>
          <w:rStyle w:val="Appelnotedebasdep"/>
          <w:rFonts w:ascii="Times New Roman" w:hAnsi="Times New Roman" w:cs="Times New Roman"/>
          <w:sz w:val="24"/>
          <w:szCs w:val="24"/>
        </w:rPr>
        <w:footnoteReference w:id="34"/>
      </w:r>
      <w:r w:rsidRPr="005A2F5B">
        <w:rPr>
          <w:rFonts w:ascii="Times New Roman" w:hAnsi="Times New Roman" w:cs="Times New Roman"/>
          <w:sz w:val="24"/>
          <w:szCs w:val="24"/>
        </w:rPr>
        <w:t>.</w:t>
      </w:r>
      <w:r w:rsidR="00D2674E" w:rsidRPr="005A2F5B">
        <w:rPr>
          <w:rFonts w:ascii="Times New Roman" w:hAnsi="Times New Roman" w:cs="Times New Roman"/>
          <w:sz w:val="24"/>
          <w:szCs w:val="24"/>
        </w:rPr>
        <w:t xml:space="preserve"> L’accession à la propriété ne concerne pas d’abord explicitement le capital </w:t>
      </w:r>
      <w:r w:rsidR="00EA73F1" w:rsidRPr="005A2F5B">
        <w:rPr>
          <w:rFonts w:ascii="Times New Roman" w:hAnsi="Times New Roman" w:cs="Times New Roman"/>
          <w:sz w:val="24"/>
          <w:szCs w:val="24"/>
        </w:rPr>
        <w:t xml:space="preserve">de l’entreprise </w:t>
      </w:r>
      <w:r w:rsidR="00D2674E" w:rsidRPr="005A2F5B">
        <w:rPr>
          <w:rFonts w:ascii="Times New Roman" w:hAnsi="Times New Roman" w:cs="Times New Roman"/>
          <w:sz w:val="24"/>
          <w:szCs w:val="24"/>
        </w:rPr>
        <w:t>comme cela est indiqué dans</w:t>
      </w:r>
      <w:r w:rsidR="003C7EBD">
        <w:rPr>
          <w:rFonts w:ascii="Times New Roman" w:hAnsi="Times New Roman" w:cs="Times New Roman"/>
          <w:sz w:val="24"/>
          <w:szCs w:val="24"/>
        </w:rPr>
        <w:t xml:space="preserve"> l’encyclique</w:t>
      </w:r>
      <w:r w:rsidR="00D2674E" w:rsidRPr="005A2F5B">
        <w:rPr>
          <w:rFonts w:ascii="Times New Roman" w:hAnsi="Times New Roman" w:cs="Times New Roman"/>
          <w:sz w:val="24"/>
          <w:szCs w:val="24"/>
        </w:rPr>
        <w:t xml:space="preserve"> </w:t>
      </w:r>
      <w:proofErr w:type="spellStart"/>
      <w:r w:rsidR="00D2674E" w:rsidRPr="003A117B">
        <w:rPr>
          <w:rFonts w:ascii="Times New Roman" w:hAnsi="Times New Roman" w:cs="Times New Roman"/>
          <w:i/>
          <w:sz w:val="24"/>
          <w:szCs w:val="24"/>
        </w:rPr>
        <w:t>Rerum</w:t>
      </w:r>
      <w:proofErr w:type="spellEnd"/>
      <w:r w:rsidR="00D2674E" w:rsidRPr="003A117B">
        <w:rPr>
          <w:rFonts w:ascii="Times New Roman" w:hAnsi="Times New Roman" w:cs="Times New Roman"/>
          <w:i/>
          <w:sz w:val="24"/>
          <w:szCs w:val="24"/>
        </w:rPr>
        <w:t xml:space="preserve"> </w:t>
      </w:r>
      <w:proofErr w:type="spellStart"/>
      <w:r w:rsidR="00D2674E" w:rsidRPr="003A117B">
        <w:rPr>
          <w:rFonts w:ascii="Times New Roman" w:hAnsi="Times New Roman" w:cs="Times New Roman"/>
          <w:i/>
          <w:sz w:val="24"/>
          <w:szCs w:val="24"/>
        </w:rPr>
        <w:t>Novarum</w:t>
      </w:r>
      <w:proofErr w:type="spellEnd"/>
      <w:r w:rsidR="00D2674E" w:rsidRPr="005A2F5B">
        <w:rPr>
          <w:rFonts w:ascii="Times New Roman" w:hAnsi="Times New Roman" w:cs="Times New Roman"/>
          <w:sz w:val="24"/>
          <w:szCs w:val="24"/>
        </w:rPr>
        <w:t>.</w:t>
      </w:r>
      <w:r w:rsidR="00C3439A" w:rsidRPr="005A2F5B">
        <w:rPr>
          <w:rFonts w:ascii="Times New Roman" w:hAnsi="Times New Roman" w:cs="Times New Roman"/>
          <w:sz w:val="24"/>
          <w:szCs w:val="24"/>
        </w:rPr>
        <w:t xml:space="preserve"> Cette solution est en revanche mentionnée par Pie XI qui suggère de combiner </w:t>
      </w:r>
      <w:r w:rsidR="00F15E5C" w:rsidRPr="005A2F5B">
        <w:rPr>
          <w:rFonts w:ascii="Times New Roman" w:hAnsi="Times New Roman" w:cs="Times New Roman"/>
          <w:sz w:val="24"/>
          <w:szCs w:val="24"/>
        </w:rPr>
        <w:t>droit du travail et droit des sociétés pour permettre l’accession des travailleurs à la propriété du capital de leur entreprise : « </w:t>
      </w:r>
      <w:r w:rsidR="00D2674E" w:rsidRPr="005A2F5B">
        <w:rPr>
          <w:rFonts w:ascii="Times New Roman" w:hAnsi="Times New Roman" w:cs="Times New Roman"/>
          <w:sz w:val="24"/>
          <w:szCs w:val="24"/>
        </w:rPr>
        <w:t>Nous estimons cependant plus approprié aux conditions présentes de la vie sociale de tempérer quelque peu, dans la mesure du possible, le contrat de travail par des éléments empruntés au contrat de société. C’est ce que l’on a déjà commencé à faire sous des formes variées, non sans profit sensible pour les travailleurs, et pour les possesseurs du capital. Ainsi les ouvriers et employés ont été appelés à participer en quelque manière à la propriété de l’entreprise, à sa gestion</w:t>
      </w:r>
      <w:r w:rsidR="00F15E5C" w:rsidRPr="005A2F5B">
        <w:rPr>
          <w:rFonts w:ascii="Times New Roman" w:hAnsi="Times New Roman" w:cs="Times New Roman"/>
          <w:sz w:val="24"/>
          <w:szCs w:val="24"/>
        </w:rPr>
        <w:t xml:space="preserve"> ou aux profits qu’elle apporte »</w:t>
      </w:r>
      <w:r w:rsidR="003C7EBD">
        <w:rPr>
          <w:rStyle w:val="Appelnotedebasdep"/>
          <w:rFonts w:ascii="Times New Roman" w:hAnsi="Times New Roman" w:cs="Times New Roman"/>
          <w:sz w:val="24"/>
          <w:szCs w:val="24"/>
        </w:rPr>
        <w:footnoteReference w:id="35"/>
      </w:r>
      <w:r w:rsidR="00F15E5C" w:rsidRPr="005A2F5B">
        <w:rPr>
          <w:rFonts w:ascii="Times New Roman" w:hAnsi="Times New Roman" w:cs="Times New Roman"/>
          <w:sz w:val="24"/>
          <w:szCs w:val="24"/>
        </w:rPr>
        <w:t>. On constate que la propriété du capital, la participation à la gestion et aux profits ne sont pas ici dissociées par le pape. Jean XXIII insistera encore sur ce point en précisant que plus encore qu’au temps de son prédécesseur, « </w:t>
      </w:r>
      <w:r w:rsidR="00F15E5C" w:rsidRPr="005A2F5B">
        <w:rPr>
          <w:rFonts w:ascii="Times New Roman" w:hAnsi="Times New Roman" w:cs="Times New Roman"/>
          <w:color w:val="000000"/>
          <w:sz w:val="24"/>
          <w:szCs w:val="24"/>
          <w:shd w:val="clear" w:color="auto" w:fill="FFFFFF"/>
        </w:rPr>
        <w:t>il est aujourd’hui extrêmement souhaitable que les travailleurs arrivent progressivement à participer, de la façon qui paraîtra convenir le mieux, à la propriété de leur entreprise »</w:t>
      </w:r>
      <w:r w:rsidR="003C7EBD">
        <w:rPr>
          <w:rStyle w:val="Appelnotedebasdep"/>
          <w:rFonts w:ascii="Times New Roman" w:hAnsi="Times New Roman" w:cs="Times New Roman"/>
          <w:color w:val="000000"/>
          <w:sz w:val="24"/>
          <w:szCs w:val="24"/>
          <w:shd w:val="clear" w:color="auto" w:fill="FFFFFF"/>
        </w:rPr>
        <w:footnoteReference w:id="36"/>
      </w:r>
      <w:r w:rsidR="00F15E5C" w:rsidRPr="005A2F5B">
        <w:rPr>
          <w:rFonts w:ascii="Times New Roman" w:hAnsi="Times New Roman" w:cs="Times New Roman"/>
          <w:color w:val="000000"/>
          <w:sz w:val="24"/>
          <w:szCs w:val="24"/>
          <w:shd w:val="clear" w:color="auto" w:fill="FFFFFF"/>
        </w:rPr>
        <w:t xml:space="preserve">. Si cet aspect n’est pas développé par l’initiateur de Vatican II, il révèle une vision intéressante qui n’a pas été développée ensuite à notre connaissance. Le titre des paragraphes 75 à 77 </w:t>
      </w:r>
      <w:r w:rsidR="003A117B">
        <w:rPr>
          <w:rFonts w:ascii="Times New Roman" w:hAnsi="Times New Roman" w:cs="Times New Roman"/>
          <w:color w:val="000000"/>
          <w:sz w:val="24"/>
          <w:szCs w:val="24"/>
          <w:shd w:val="clear" w:color="auto" w:fill="FFFFFF"/>
        </w:rPr>
        <w:t>est en effet</w:t>
      </w:r>
      <w:r w:rsidR="00F15E5C" w:rsidRPr="005A2F5B">
        <w:rPr>
          <w:rFonts w:ascii="Times New Roman" w:hAnsi="Times New Roman" w:cs="Times New Roman"/>
          <w:color w:val="000000"/>
          <w:sz w:val="24"/>
          <w:szCs w:val="24"/>
          <w:shd w:val="clear" w:color="auto" w:fill="FFFFFF"/>
        </w:rPr>
        <w:t xml:space="preserve"> </w:t>
      </w:r>
      <w:r w:rsidR="00530787" w:rsidRPr="005A2F5B">
        <w:rPr>
          <w:rStyle w:val="Accentuation"/>
          <w:rFonts w:ascii="Times New Roman" w:hAnsi="Times New Roman" w:cs="Times New Roman"/>
          <w:color w:val="000000"/>
          <w:sz w:val="24"/>
          <w:szCs w:val="24"/>
          <w:shd w:val="clear" w:color="auto" w:fill="FFFFFF"/>
        </w:rPr>
        <w:t>Créance des travailleurs sur l’autofinancement</w:t>
      </w:r>
      <w:r w:rsidR="00F15E5C" w:rsidRPr="005A2F5B">
        <w:rPr>
          <w:rStyle w:val="Accentuation"/>
          <w:rFonts w:ascii="Times New Roman" w:hAnsi="Times New Roman" w:cs="Times New Roman"/>
          <w:i w:val="0"/>
          <w:color w:val="000000"/>
          <w:sz w:val="24"/>
          <w:szCs w:val="24"/>
          <w:shd w:val="clear" w:color="auto" w:fill="FFFFFF"/>
        </w:rPr>
        <w:t xml:space="preserve"> suggérant que les travailleurs ont des droits sur les flux de trésorerie </w:t>
      </w:r>
      <w:r w:rsidR="00F15E5C" w:rsidRPr="005A2F5B">
        <w:rPr>
          <w:rStyle w:val="Accentuation"/>
          <w:rFonts w:ascii="Times New Roman" w:hAnsi="Times New Roman" w:cs="Times New Roman"/>
          <w:i w:val="0"/>
          <w:color w:val="000000"/>
          <w:sz w:val="24"/>
          <w:szCs w:val="24"/>
          <w:shd w:val="clear" w:color="auto" w:fill="FFFFFF"/>
        </w:rPr>
        <w:lastRenderedPageBreak/>
        <w:t>d’exploitation de leur entreprise après rémunération du capital par les dividendes</w:t>
      </w:r>
      <w:r w:rsidR="00F15E5C" w:rsidRPr="005A2F5B">
        <w:rPr>
          <w:rStyle w:val="Appelnotedebasdep"/>
          <w:rFonts w:ascii="Times New Roman" w:hAnsi="Times New Roman" w:cs="Times New Roman"/>
          <w:iCs/>
          <w:color w:val="000000"/>
          <w:sz w:val="24"/>
          <w:szCs w:val="24"/>
          <w:shd w:val="clear" w:color="auto" w:fill="FFFFFF"/>
        </w:rPr>
        <w:footnoteReference w:id="37"/>
      </w:r>
      <w:r w:rsidR="00F15E5C" w:rsidRPr="005A2F5B">
        <w:rPr>
          <w:rStyle w:val="Accentuation"/>
          <w:rFonts w:ascii="Times New Roman" w:hAnsi="Times New Roman" w:cs="Times New Roman"/>
          <w:i w:val="0"/>
          <w:color w:val="000000"/>
          <w:sz w:val="24"/>
          <w:szCs w:val="24"/>
          <w:shd w:val="clear" w:color="auto" w:fill="FFFFFF"/>
        </w:rPr>
        <w:t>.</w:t>
      </w:r>
      <w:r w:rsidR="006F2C78" w:rsidRPr="005A2F5B">
        <w:rPr>
          <w:rStyle w:val="Accentuation"/>
          <w:rFonts w:ascii="Times New Roman" w:hAnsi="Times New Roman" w:cs="Times New Roman"/>
          <w:i w:val="0"/>
          <w:color w:val="000000"/>
          <w:sz w:val="24"/>
          <w:szCs w:val="24"/>
          <w:shd w:val="clear" w:color="auto" w:fill="FFFFFF"/>
        </w:rPr>
        <w:t xml:space="preserve"> Ce sera ensuite Jean-Paul </w:t>
      </w:r>
      <w:r w:rsidR="002E2304">
        <w:rPr>
          <w:rStyle w:val="Accentuation"/>
          <w:rFonts w:ascii="Times New Roman" w:hAnsi="Times New Roman" w:cs="Times New Roman"/>
          <w:i w:val="0"/>
          <w:color w:val="000000"/>
          <w:sz w:val="24"/>
          <w:szCs w:val="24"/>
          <w:shd w:val="clear" w:color="auto" w:fill="FFFFFF"/>
        </w:rPr>
        <w:t xml:space="preserve">II </w:t>
      </w:r>
      <w:r w:rsidR="006F2C78" w:rsidRPr="005A2F5B">
        <w:rPr>
          <w:rStyle w:val="Accentuation"/>
          <w:rFonts w:ascii="Times New Roman" w:hAnsi="Times New Roman" w:cs="Times New Roman"/>
          <w:i w:val="0"/>
          <w:color w:val="000000"/>
          <w:sz w:val="24"/>
          <w:szCs w:val="24"/>
          <w:shd w:val="clear" w:color="auto" w:fill="FFFFFF"/>
        </w:rPr>
        <w:t>dans</w:t>
      </w:r>
      <w:r w:rsidR="003C7EBD">
        <w:rPr>
          <w:rStyle w:val="Accentuation"/>
          <w:rFonts w:ascii="Times New Roman" w:hAnsi="Times New Roman" w:cs="Times New Roman"/>
          <w:i w:val="0"/>
          <w:color w:val="000000"/>
          <w:sz w:val="24"/>
          <w:szCs w:val="24"/>
          <w:shd w:val="clear" w:color="auto" w:fill="FFFFFF"/>
        </w:rPr>
        <w:t xml:space="preserve"> l’encyclique</w:t>
      </w:r>
      <w:r w:rsidR="006F2C78" w:rsidRPr="00442930">
        <w:rPr>
          <w:rStyle w:val="Accentuation"/>
          <w:rFonts w:ascii="Times New Roman" w:hAnsi="Times New Roman" w:cs="Times New Roman"/>
          <w:color w:val="000000"/>
          <w:sz w:val="24"/>
          <w:szCs w:val="24"/>
          <w:shd w:val="clear" w:color="auto" w:fill="FFFFFF"/>
        </w:rPr>
        <w:t xml:space="preserve"> </w:t>
      </w:r>
      <w:proofErr w:type="spellStart"/>
      <w:r w:rsidR="00442930" w:rsidRPr="00442930">
        <w:rPr>
          <w:rStyle w:val="Accentuation"/>
          <w:rFonts w:ascii="Times New Roman" w:hAnsi="Times New Roman" w:cs="Times New Roman"/>
          <w:color w:val="000000"/>
          <w:sz w:val="24"/>
          <w:szCs w:val="24"/>
          <w:shd w:val="clear" w:color="auto" w:fill="FFFFFF"/>
        </w:rPr>
        <w:t>Laborem</w:t>
      </w:r>
      <w:proofErr w:type="spellEnd"/>
      <w:r w:rsidR="00442930" w:rsidRPr="00442930">
        <w:rPr>
          <w:rStyle w:val="Accentuation"/>
          <w:rFonts w:ascii="Times New Roman" w:hAnsi="Times New Roman" w:cs="Times New Roman"/>
          <w:color w:val="000000"/>
          <w:sz w:val="24"/>
          <w:szCs w:val="24"/>
          <w:shd w:val="clear" w:color="auto" w:fill="FFFFFF"/>
        </w:rPr>
        <w:t xml:space="preserve"> </w:t>
      </w:r>
      <w:proofErr w:type="spellStart"/>
      <w:r w:rsidR="00442930" w:rsidRPr="00442930">
        <w:rPr>
          <w:rStyle w:val="Accentuation"/>
          <w:rFonts w:ascii="Times New Roman" w:hAnsi="Times New Roman" w:cs="Times New Roman"/>
          <w:color w:val="000000"/>
          <w:sz w:val="24"/>
          <w:szCs w:val="24"/>
          <w:shd w:val="clear" w:color="auto" w:fill="FFFFFF"/>
        </w:rPr>
        <w:t>Exercens</w:t>
      </w:r>
      <w:proofErr w:type="spellEnd"/>
      <w:r w:rsidR="006F2C78" w:rsidRPr="005A2F5B">
        <w:rPr>
          <w:rStyle w:val="Accentuation"/>
          <w:rFonts w:ascii="Times New Roman" w:hAnsi="Times New Roman" w:cs="Times New Roman"/>
          <w:i w:val="0"/>
          <w:color w:val="000000"/>
          <w:sz w:val="24"/>
          <w:szCs w:val="24"/>
          <w:shd w:val="clear" w:color="auto" w:fill="FFFFFF"/>
        </w:rPr>
        <w:t xml:space="preserve"> </w:t>
      </w:r>
      <w:r w:rsidR="00D0542D" w:rsidRPr="005A2F5B">
        <w:rPr>
          <w:rStyle w:val="Accentuation"/>
          <w:rFonts w:ascii="Times New Roman" w:hAnsi="Times New Roman" w:cs="Times New Roman"/>
          <w:i w:val="0"/>
          <w:color w:val="000000"/>
          <w:sz w:val="24"/>
          <w:szCs w:val="24"/>
          <w:shd w:val="clear" w:color="auto" w:fill="FFFFFF"/>
        </w:rPr>
        <w:t xml:space="preserve">(paragraphes 14 à 16) </w:t>
      </w:r>
      <w:r w:rsidR="006F2C78" w:rsidRPr="005A2F5B">
        <w:rPr>
          <w:rStyle w:val="Accentuation"/>
          <w:rFonts w:ascii="Times New Roman" w:hAnsi="Times New Roman" w:cs="Times New Roman"/>
          <w:i w:val="0"/>
          <w:color w:val="000000"/>
          <w:sz w:val="24"/>
          <w:szCs w:val="24"/>
          <w:shd w:val="clear" w:color="auto" w:fill="FFFFFF"/>
        </w:rPr>
        <w:t xml:space="preserve">qui fera le plus référence </w:t>
      </w:r>
      <w:r w:rsidR="00D0542D" w:rsidRPr="005A2F5B">
        <w:rPr>
          <w:rStyle w:val="Accentuation"/>
          <w:rFonts w:ascii="Times New Roman" w:hAnsi="Times New Roman" w:cs="Times New Roman"/>
          <w:i w:val="0"/>
          <w:color w:val="000000"/>
          <w:sz w:val="24"/>
          <w:szCs w:val="24"/>
          <w:shd w:val="clear" w:color="auto" w:fill="FFFFFF"/>
        </w:rPr>
        <w:t xml:space="preserve">à la participation dans l’entreprise. </w:t>
      </w:r>
      <w:r w:rsidR="00442930">
        <w:rPr>
          <w:rStyle w:val="Accentuation"/>
          <w:rFonts w:ascii="Times New Roman" w:hAnsi="Times New Roman" w:cs="Times New Roman"/>
          <w:i w:val="0"/>
          <w:color w:val="000000"/>
          <w:sz w:val="24"/>
          <w:szCs w:val="24"/>
          <w:shd w:val="clear" w:color="auto" w:fill="FFFFFF"/>
        </w:rPr>
        <w:t>Il</w:t>
      </w:r>
      <w:r w:rsidR="002E2304">
        <w:rPr>
          <w:rStyle w:val="Accentuation"/>
          <w:rFonts w:ascii="Times New Roman" w:hAnsi="Times New Roman" w:cs="Times New Roman"/>
          <w:i w:val="0"/>
          <w:color w:val="000000"/>
          <w:sz w:val="24"/>
          <w:szCs w:val="24"/>
          <w:shd w:val="clear" w:color="auto" w:fill="FFFFFF"/>
        </w:rPr>
        <w:t xml:space="preserve"> </w:t>
      </w:r>
      <w:r w:rsidR="00442930">
        <w:rPr>
          <w:rStyle w:val="Accentuation"/>
          <w:rFonts w:ascii="Times New Roman" w:hAnsi="Times New Roman" w:cs="Times New Roman"/>
          <w:i w:val="0"/>
          <w:color w:val="000000"/>
          <w:sz w:val="24"/>
          <w:szCs w:val="24"/>
          <w:shd w:val="clear" w:color="auto" w:fill="FFFFFF"/>
        </w:rPr>
        <w:t>évoque les</w:t>
      </w:r>
      <w:r w:rsidR="002E2304">
        <w:rPr>
          <w:rStyle w:val="Accentuation"/>
          <w:rFonts w:ascii="Times New Roman" w:hAnsi="Times New Roman" w:cs="Times New Roman"/>
          <w:i w:val="0"/>
          <w:color w:val="000000"/>
          <w:sz w:val="24"/>
          <w:szCs w:val="24"/>
          <w:shd w:val="clear" w:color="auto" w:fill="FFFFFF"/>
        </w:rPr>
        <w:t xml:space="preserve"> « </w:t>
      </w:r>
      <w:r w:rsidR="00DA6F49" w:rsidRPr="005A2F5B">
        <w:rPr>
          <w:rFonts w:ascii="Times New Roman" w:hAnsi="Times New Roman" w:cs="Times New Roman"/>
          <w:sz w:val="24"/>
          <w:szCs w:val="24"/>
        </w:rPr>
        <w:t>propositions concernant la copropriété des moyens de travail, la participation des travailleurs à la gestion et/ou aux profits des entreprises, ce que l’on nomme l’actionnariat ouvrier, etc.</w:t>
      </w:r>
      <w:r w:rsidR="00A04FDB" w:rsidRPr="005A2F5B">
        <w:rPr>
          <w:rFonts w:ascii="Times New Roman" w:hAnsi="Times New Roman" w:cs="Times New Roman"/>
          <w:sz w:val="24"/>
          <w:szCs w:val="24"/>
        </w:rPr>
        <w:t> »</w:t>
      </w:r>
      <w:r w:rsidR="003C7EBD">
        <w:rPr>
          <w:rStyle w:val="Appelnotedebasdep"/>
          <w:rFonts w:ascii="Times New Roman" w:hAnsi="Times New Roman" w:cs="Times New Roman"/>
          <w:sz w:val="24"/>
          <w:szCs w:val="24"/>
        </w:rPr>
        <w:footnoteReference w:id="38"/>
      </w:r>
      <w:r w:rsidR="00442930">
        <w:rPr>
          <w:rFonts w:ascii="Times New Roman" w:hAnsi="Times New Roman" w:cs="Times New Roman"/>
          <w:sz w:val="24"/>
          <w:szCs w:val="24"/>
        </w:rPr>
        <w:t>,</w:t>
      </w:r>
      <w:r w:rsidR="002E2304">
        <w:rPr>
          <w:rFonts w:ascii="Times New Roman" w:hAnsi="Times New Roman" w:cs="Times New Roman"/>
          <w:sz w:val="24"/>
          <w:szCs w:val="24"/>
        </w:rPr>
        <w:t xml:space="preserve"> aux</w:t>
      </w:r>
      <w:r w:rsidR="0091639E" w:rsidRPr="00D0542D">
        <w:rPr>
          <w:rFonts w:ascii="Times New Roman" w:hAnsi="Times New Roman" w:cs="Times New Roman"/>
          <w:sz w:val="24"/>
          <w:szCs w:val="24"/>
        </w:rPr>
        <w:t xml:space="preserve"> </w:t>
      </w:r>
      <w:r w:rsidR="002E2304">
        <w:rPr>
          <w:rFonts w:ascii="Times New Roman" w:hAnsi="Times New Roman" w:cs="Times New Roman"/>
          <w:sz w:val="24"/>
          <w:szCs w:val="24"/>
        </w:rPr>
        <w:t>« </w:t>
      </w:r>
      <w:r w:rsidR="0091639E" w:rsidRPr="00D0542D">
        <w:rPr>
          <w:rFonts w:ascii="Times New Roman" w:hAnsi="Times New Roman" w:cs="Times New Roman"/>
          <w:sz w:val="24"/>
          <w:szCs w:val="24"/>
        </w:rPr>
        <w:t>multiples activités, avec la contribution notable des chrétiens, d’où ont résulté la fondation de coopératives de production, de consommation et de crédit, la promotion de l’instruction populaire et de la formation professionnelle, l’expérimentation de diverses formes de participation à la vie de l’entreprise et, en général, de la société</w:t>
      </w:r>
      <w:r w:rsidR="0091639E">
        <w:rPr>
          <w:rFonts w:ascii="Times New Roman" w:hAnsi="Times New Roman" w:cs="Times New Roman"/>
          <w:sz w:val="24"/>
          <w:szCs w:val="24"/>
        </w:rPr>
        <w:t> »</w:t>
      </w:r>
      <w:r w:rsidR="003C7EBD">
        <w:rPr>
          <w:rStyle w:val="Appelnotedebasdep"/>
          <w:rFonts w:ascii="Times New Roman" w:hAnsi="Times New Roman" w:cs="Times New Roman"/>
          <w:sz w:val="24"/>
          <w:szCs w:val="24"/>
        </w:rPr>
        <w:footnoteReference w:id="39"/>
      </w:r>
      <w:r w:rsidR="002E2304">
        <w:rPr>
          <w:rFonts w:ascii="Times New Roman" w:hAnsi="Times New Roman" w:cs="Times New Roman"/>
          <w:sz w:val="24"/>
          <w:szCs w:val="24"/>
        </w:rPr>
        <w:t>. Jean-Paul II insiste également sur le désir de l’homme qui travaille d’ « </w:t>
      </w:r>
      <w:r w:rsidR="002E2304" w:rsidRPr="005A2F5B">
        <w:rPr>
          <w:rFonts w:ascii="Times New Roman" w:hAnsi="Times New Roman" w:cs="Times New Roman"/>
          <w:sz w:val="24"/>
          <w:szCs w:val="24"/>
        </w:rPr>
        <w:t xml:space="preserve">apparaître comme co-responsable et </w:t>
      </w:r>
      <w:proofErr w:type="spellStart"/>
      <w:r w:rsidR="002E2304" w:rsidRPr="005A2F5B">
        <w:rPr>
          <w:rFonts w:ascii="Times New Roman" w:hAnsi="Times New Roman" w:cs="Times New Roman"/>
          <w:sz w:val="24"/>
          <w:szCs w:val="24"/>
        </w:rPr>
        <w:t>co</w:t>
      </w:r>
      <w:proofErr w:type="spellEnd"/>
      <w:r w:rsidR="002E2304" w:rsidRPr="005A2F5B">
        <w:rPr>
          <w:rFonts w:ascii="Times New Roman" w:hAnsi="Times New Roman" w:cs="Times New Roman"/>
          <w:sz w:val="24"/>
          <w:szCs w:val="24"/>
        </w:rPr>
        <w:t>-artisan au poste de travail qu’il occupe »</w:t>
      </w:r>
      <w:r w:rsidR="003C7EBD">
        <w:rPr>
          <w:rStyle w:val="Appelnotedebasdep"/>
          <w:rFonts w:ascii="Times New Roman" w:hAnsi="Times New Roman" w:cs="Times New Roman"/>
          <w:sz w:val="24"/>
          <w:szCs w:val="24"/>
        </w:rPr>
        <w:footnoteReference w:id="40"/>
      </w:r>
      <w:r w:rsidR="002E2304">
        <w:rPr>
          <w:rFonts w:ascii="Times New Roman" w:hAnsi="Times New Roman" w:cs="Times New Roman"/>
          <w:sz w:val="24"/>
          <w:szCs w:val="24"/>
        </w:rPr>
        <w:t xml:space="preserve"> et « </w:t>
      </w:r>
      <w:r w:rsidR="002E2304" w:rsidRPr="005A2F5B">
        <w:rPr>
          <w:rFonts w:ascii="Times New Roman" w:hAnsi="Times New Roman" w:cs="Times New Roman"/>
          <w:sz w:val="24"/>
          <w:szCs w:val="24"/>
        </w:rPr>
        <w:t xml:space="preserve">non seulement </w:t>
      </w:r>
      <w:r w:rsidR="002E2304">
        <w:rPr>
          <w:rFonts w:ascii="Times New Roman" w:hAnsi="Times New Roman" w:cs="Times New Roman"/>
          <w:sz w:val="24"/>
          <w:szCs w:val="24"/>
        </w:rPr>
        <w:t xml:space="preserve">de </w:t>
      </w:r>
      <w:r w:rsidR="002E2304" w:rsidRPr="005A2F5B">
        <w:rPr>
          <w:rFonts w:ascii="Times New Roman" w:hAnsi="Times New Roman" w:cs="Times New Roman"/>
          <w:sz w:val="24"/>
          <w:szCs w:val="24"/>
        </w:rPr>
        <w:t>recevoir la rémunération qui lui est due pour son travail, mais aussi qu’on prenne en considération, dans le processus même de production, la possibilité pour lui d’avoir conscience que, même s’il travaille dans une propriété collective, il travaille en même temps « à son compte » »</w:t>
      </w:r>
      <w:r w:rsidR="003C7EBD">
        <w:rPr>
          <w:rStyle w:val="Appelnotedebasdep"/>
          <w:rFonts w:ascii="Times New Roman" w:hAnsi="Times New Roman" w:cs="Times New Roman"/>
          <w:sz w:val="24"/>
          <w:szCs w:val="24"/>
        </w:rPr>
        <w:footnoteReference w:id="41"/>
      </w:r>
      <w:r w:rsidR="002E2304" w:rsidRPr="005A2F5B">
        <w:rPr>
          <w:rFonts w:ascii="Times New Roman" w:hAnsi="Times New Roman" w:cs="Times New Roman"/>
          <w:sz w:val="24"/>
          <w:szCs w:val="24"/>
        </w:rPr>
        <w:t>.</w:t>
      </w:r>
      <w:r w:rsidR="00442930">
        <w:rPr>
          <w:rFonts w:ascii="Times New Roman" w:hAnsi="Times New Roman" w:cs="Times New Roman"/>
          <w:sz w:val="24"/>
          <w:szCs w:val="24"/>
        </w:rPr>
        <w:t xml:space="preserve"> </w:t>
      </w:r>
      <w:r w:rsidR="009A4C63">
        <w:rPr>
          <w:rFonts w:ascii="Times New Roman" w:hAnsi="Times New Roman" w:cs="Times New Roman"/>
          <w:sz w:val="24"/>
          <w:szCs w:val="24"/>
        </w:rPr>
        <w:t xml:space="preserve">Si le travailleur ne pouvait pas </w:t>
      </w:r>
      <w:r w:rsidR="0082634E">
        <w:rPr>
          <w:rFonts w:ascii="Times New Roman" w:hAnsi="Times New Roman" w:cs="Times New Roman"/>
          <w:sz w:val="24"/>
          <w:szCs w:val="24"/>
        </w:rPr>
        <w:t>avoir conscience</w:t>
      </w:r>
      <w:r w:rsidR="009A4C63">
        <w:rPr>
          <w:rFonts w:ascii="Times New Roman" w:hAnsi="Times New Roman" w:cs="Times New Roman"/>
          <w:sz w:val="24"/>
          <w:szCs w:val="24"/>
        </w:rPr>
        <w:t xml:space="preserve"> qu’il travaille « à son compte</w:t>
      </w:r>
      <w:r w:rsidR="0082634E">
        <w:rPr>
          <w:rFonts w:ascii="Times New Roman" w:hAnsi="Times New Roman" w:cs="Times New Roman"/>
          <w:sz w:val="24"/>
          <w:szCs w:val="24"/>
        </w:rPr>
        <w:t> »</w:t>
      </w:r>
      <w:r w:rsidR="009A4C63">
        <w:rPr>
          <w:rFonts w:ascii="Times New Roman" w:hAnsi="Times New Roman" w:cs="Times New Roman"/>
          <w:sz w:val="24"/>
          <w:szCs w:val="24"/>
        </w:rPr>
        <w:t>, le pape avertit des conséquences : « </w:t>
      </w:r>
      <w:r w:rsidR="002E2304" w:rsidRPr="005A2F5B">
        <w:rPr>
          <w:rFonts w:ascii="Times New Roman" w:hAnsi="Times New Roman" w:cs="Times New Roman"/>
          <w:sz w:val="24"/>
          <w:szCs w:val="24"/>
        </w:rPr>
        <w:t>Dans le cas contraire, il s’ensuit nécessairement dans tout le processus économique des dommages incalculables, dommages qui ne sont pas seulement économiques mais qui atteignent avant tout l’homme</w:t>
      </w:r>
      <w:r w:rsidR="009A4C63">
        <w:rPr>
          <w:rFonts w:ascii="Times New Roman" w:hAnsi="Times New Roman" w:cs="Times New Roman"/>
          <w:sz w:val="24"/>
          <w:szCs w:val="24"/>
        </w:rPr>
        <w:t> »</w:t>
      </w:r>
      <w:r w:rsidR="003C7EBD">
        <w:rPr>
          <w:rStyle w:val="Appelnotedebasdep"/>
          <w:rFonts w:ascii="Times New Roman" w:hAnsi="Times New Roman" w:cs="Times New Roman"/>
          <w:sz w:val="24"/>
          <w:szCs w:val="24"/>
        </w:rPr>
        <w:footnoteReference w:id="42"/>
      </w:r>
      <w:r w:rsidR="009A4C63">
        <w:rPr>
          <w:rFonts w:ascii="Times New Roman" w:hAnsi="Times New Roman" w:cs="Times New Roman"/>
          <w:sz w:val="24"/>
          <w:szCs w:val="24"/>
        </w:rPr>
        <w:t xml:space="preserve">. </w:t>
      </w:r>
    </w:p>
    <w:p w14:paraId="43F62E77" w14:textId="7B1F1664" w:rsidR="002E2304" w:rsidRDefault="00681823" w:rsidP="009E41A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Pour l’encyclique, l’association à la propriété du capital n’est pas dissociée de la participation aux décisions qui est plutôt envisagée comme sa conséquence. La propriété du capital doit ainsi « donner vie à une série de corps intermédiaires </w:t>
      </w:r>
      <w:r w:rsidRPr="005A2F5B">
        <w:rPr>
          <w:rFonts w:ascii="Times New Roman" w:hAnsi="Times New Roman" w:cs="Times New Roman"/>
          <w:sz w:val="24"/>
          <w:szCs w:val="24"/>
        </w:rPr>
        <w:t>à finalités économi</w:t>
      </w:r>
      <w:r>
        <w:rPr>
          <w:rFonts w:ascii="Times New Roman" w:hAnsi="Times New Roman" w:cs="Times New Roman"/>
          <w:sz w:val="24"/>
          <w:szCs w:val="24"/>
        </w:rPr>
        <w:t xml:space="preserve">ques, sociales et culturelles : </w:t>
      </w:r>
      <w:r w:rsidRPr="005A2F5B">
        <w:rPr>
          <w:rFonts w:ascii="Times New Roman" w:hAnsi="Times New Roman" w:cs="Times New Roman"/>
          <w:sz w:val="24"/>
          <w:szCs w:val="24"/>
        </w:rPr>
        <w:t xml:space="preserve">ces corps jouiraient d’une autonomie effective vis-à-vis des pouvoirs publics ; ils </w:t>
      </w:r>
      <w:r w:rsidRPr="005A2F5B">
        <w:rPr>
          <w:rFonts w:ascii="Times New Roman" w:hAnsi="Times New Roman" w:cs="Times New Roman"/>
          <w:sz w:val="24"/>
          <w:szCs w:val="24"/>
        </w:rPr>
        <w:lastRenderedPageBreak/>
        <w:t>poursuivraient leurs objectifs spécifiques en entretenant entre eux des rapports de loyale collaboration et en se soumettant aux exigences du bien commun, ils revêtiraient la forme et la sub</w:t>
      </w:r>
      <w:r>
        <w:rPr>
          <w:rFonts w:ascii="Times New Roman" w:hAnsi="Times New Roman" w:cs="Times New Roman"/>
          <w:sz w:val="24"/>
          <w:szCs w:val="24"/>
        </w:rPr>
        <w:t>stance d’une communauté vivante »</w:t>
      </w:r>
      <w:r w:rsidR="00044F5A">
        <w:rPr>
          <w:rStyle w:val="Appelnotedebasdep"/>
          <w:rFonts w:ascii="Times New Roman" w:hAnsi="Times New Roman" w:cs="Times New Roman"/>
          <w:sz w:val="24"/>
          <w:szCs w:val="24"/>
        </w:rPr>
        <w:footnoteReference w:id="43"/>
      </w:r>
      <w:r>
        <w:rPr>
          <w:rFonts w:ascii="Times New Roman" w:hAnsi="Times New Roman" w:cs="Times New Roman"/>
          <w:sz w:val="24"/>
          <w:szCs w:val="24"/>
        </w:rPr>
        <w:t>.</w:t>
      </w:r>
    </w:p>
    <w:p w14:paraId="67C82395" w14:textId="77777777" w:rsidR="00B71424" w:rsidRPr="005A2F5B" w:rsidRDefault="00B71424" w:rsidP="009E41A1">
      <w:pPr>
        <w:spacing w:after="0" w:line="480" w:lineRule="auto"/>
        <w:jc w:val="both"/>
        <w:rPr>
          <w:rFonts w:ascii="Times New Roman" w:hAnsi="Times New Roman" w:cs="Times New Roman"/>
          <w:sz w:val="24"/>
          <w:szCs w:val="24"/>
        </w:rPr>
      </w:pPr>
    </w:p>
    <w:p w14:paraId="2FE932A9" w14:textId="31E57D38" w:rsidR="0045185F" w:rsidRDefault="001B4508" w:rsidP="009E41A1">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La participation pour la </w:t>
      </w:r>
      <w:r w:rsidR="00044F5A">
        <w:rPr>
          <w:rFonts w:ascii="Times New Roman" w:hAnsi="Times New Roman" w:cs="Times New Roman"/>
          <w:b/>
          <w:sz w:val="24"/>
          <w:szCs w:val="24"/>
        </w:rPr>
        <w:t>prospérité</w:t>
      </w:r>
    </w:p>
    <w:p w14:paraId="2BA1CD2D" w14:textId="77777777" w:rsidR="001B4508" w:rsidRPr="005A2F5B" w:rsidRDefault="001B4508" w:rsidP="009E41A1">
      <w:pPr>
        <w:spacing w:after="0" w:line="480" w:lineRule="auto"/>
        <w:jc w:val="both"/>
        <w:rPr>
          <w:rFonts w:ascii="Times New Roman" w:hAnsi="Times New Roman" w:cs="Times New Roman"/>
          <w:b/>
          <w:sz w:val="24"/>
          <w:szCs w:val="24"/>
        </w:rPr>
      </w:pPr>
    </w:p>
    <w:p w14:paraId="51B4FFB7" w14:textId="1A9AA9C8" w:rsidR="00342855" w:rsidRDefault="00442930" w:rsidP="009E41A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L</w:t>
      </w:r>
      <w:r w:rsidR="001B4508">
        <w:rPr>
          <w:rFonts w:ascii="Times New Roman" w:hAnsi="Times New Roman" w:cs="Times New Roman"/>
          <w:sz w:val="24"/>
          <w:szCs w:val="24"/>
        </w:rPr>
        <w:t xml:space="preserve">a participation n’est pas </w:t>
      </w:r>
      <w:r w:rsidR="000C60AB">
        <w:rPr>
          <w:rFonts w:ascii="Times New Roman" w:hAnsi="Times New Roman" w:cs="Times New Roman"/>
          <w:sz w:val="24"/>
          <w:szCs w:val="24"/>
        </w:rPr>
        <w:t xml:space="preserve">uniquement </w:t>
      </w:r>
      <w:r w:rsidR="001B4508">
        <w:rPr>
          <w:rFonts w:ascii="Times New Roman" w:hAnsi="Times New Roman" w:cs="Times New Roman"/>
          <w:sz w:val="24"/>
          <w:szCs w:val="24"/>
        </w:rPr>
        <w:t xml:space="preserve">une </w:t>
      </w:r>
      <w:r w:rsidR="000C60AB">
        <w:rPr>
          <w:rFonts w:ascii="Times New Roman" w:hAnsi="Times New Roman" w:cs="Times New Roman"/>
          <w:sz w:val="24"/>
          <w:szCs w:val="24"/>
        </w:rPr>
        <w:t>recommandation</w:t>
      </w:r>
      <w:r w:rsidR="001B4508">
        <w:rPr>
          <w:rFonts w:ascii="Times New Roman" w:hAnsi="Times New Roman" w:cs="Times New Roman"/>
          <w:sz w:val="24"/>
          <w:szCs w:val="24"/>
        </w:rPr>
        <w:t xml:space="preserve"> </w:t>
      </w:r>
      <w:r w:rsidR="000C60AB">
        <w:rPr>
          <w:rFonts w:ascii="Times New Roman" w:hAnsi="Times New Roman" w:cs="Times New Roman"/>
          <w:sz w:val="24"/>
          <w:szCs w:val="24"/>
        </w:rPr>
        <w:t xml:space="preserve">morale </w:t>
      </w:r>
      <w:r w:rsidR="001B4508">
        <w:rPr>
          <w:rFonts w:ascii="Times New Roman" w:hAnsi="Times New Roman" w:cs="Times New Roman"/>
          <w:sz w:val="24"/>
          <w:szCs w:val="24"/>
        </w:rPr>
        <w:t>de l’Eglise. Les encycliques considèrent que la participation permet d’améliorer l’efficacité économique. Léon XIII évoque l’amélioration de la productivité résultant de la participation à la propriété des moyens de production</w:t>
      </w:r>
      <w:r w:rsidR="0058446C">
        <w:rPr>
          <w:rFonts w:ascii="Times New Roman" w:hAnsi="Times New Roman" w:cs="Times New Roman"/>
          <w:sz w:val="24"/>
          <w:szCs w:val="24"/>
        </w:rPr>
        <w:t xml:space="preserve">. Ce faisant, il anticipe </w:t>
      </w:r>
      <w:r>
        <w:rPr>
          <w:rFonts w:ascii="Times New Roman" w:hAnsi="Times New Roman" w:cs="Times New Roman"/>
          <w:sz w:val="24"/>
          <w:szCs w:val="24"/>
        </w:rPr>
        <w:t xml:space="preserve">un argument des </w:t>
      </w:r>
      <w:r w:rsidR="0058446C">
        <w:rPr>
          <w:rFonts w:ascii="Times New Roman" w:hAnsi="Times New Roman" w:cs="Times New Roman"/>
          <w:sz w:val="24"/>
          <w:szCs w:val="24"/>
        </w:rPr>
        <w:t>théorie</w:t>
      </w:r>
      <w:r>
        <w:rPr>
          <w:rFonts w:ascii="Times New Roman" w:hAnsi="Times New Roman" w:cs="Times New Roman"/>
          <w:sz w:val="24"/>
          <w:szCs w:val="24"/>
        </w:rPr>
        <w:t>s</w:t>
      </w:r>
      <w:r w:rsidR="0058446C">
        <w:rPr>
          <w:rFonts w:ascii="Times New Roman" w:hAnsi="Times New Roman" w:cs="Times New Roman"/>
          <w:sz w:val="24"/>
          <w:szCs w:val="24"/>
        </w:rPr>
        <w:t xml:space="preserve"> économique</w:t>
      </w:r>
      <w:r>
        <w:rPr>
          <w:rFonts w:ascii="Times New Roman" w:hAnsi="Times New Roman" w:cs="Times New Roman"/>
          <w:sz w:val="24"/>
          <w:szCs w:val="24"/>
        </w:rPr>
        <w:t>s</w:t>
      </w:r>
      <w:r w:rsidR="0058446C">
        <w:rPr>
          <w:rFonts w:ascii="Times New Roman" w:hAnsi="Times New Roman" w:cs="Times New Roman"/>
          <w:sz w:val="24"/>
          <w:szCs w:val="24"/>
        </w:rPr>
        <w:t xml:space="preserve"> </w:t>
      </w:r>
      <w:r>
        <w:rPr>
          <w:rFonts w:ascii="Times New Roman" w:hAnsi="Times New Roman" w:cs="Times New Roman"/>
          <w:sz w:val="24"/>
          <w:szCs w:val="24"/>
        </w:rPr>
        <w:t>contemporaines</w:t>
      </w:r>
      <w:r w:rsidR="0058446C">
        <w:rPr>
          <w:rFonts w:ascii="Times New Roman" w:hAnsi="Times New Roman" w:cs="Times New Roman"/>
          <w:sz w:val="24"/>
          <w:szCs w:val="24"/>
        </w:rPr>
        <w:t xml:space="preserve"> justifiant le partage des profits</w:t>
      </w:r>
      <w:r w:rsidR="000C60AB">
        <w:rPr>
          <w:rFonts w:ascii="Times New Roman" w:hAnsi="Times New Roman" w:cs="Times New Roman"/>
          <w:sz w:val="24"/>
          <w:szCs w:val="24"/>
        </w:rPr>
        <w:t xml:space="preserve"> : </w:t>
      </w:r>
      <w:r w:rsidR="001B4508" w:rsidRPr="001B4508">
        <w:rPr>
          <w:rFonts w:ascii="Times New Roman" w:hAnsi="Times New Roman" w:cs="Times New Roman"/>
          <w:sz w:val="24"/>
          <w:szCs w:val="24"/>
        </w:rPr>
        <w:t>« </w:t>
      </w:r>
      <w:r w:rsidR="0045185F" w:rsidRPr="001B4508">
        <w:rPr>
          <w:rFonts w:ascii="Times New Roman" w:hAnsi="Times New Roman" w:cs="Times New Roman"/>
          <w:sz w:val="24"/>
          <w:szCs w:val="24"/>
        </w:rPr>
        <w:t>En outre, la terre produira toute chose en plus grande abondance. Car l’homme est ainsi fait, que la pensée de travailler sur un fonds qui est à lui redouble son ardeur et son application. Il en vient même jusqu’à mettre tout son cœur dans une terre qu’il a cultivée lui-même, qui lui promet à lui et aux siens, non seulement le strict nécessaire, mais encore une certaine aisance. Tous voient sans peine les heureux effets de ce redoublement d’activité sur la fécondité de la t</w:t>
      </w:r>
      <w:r w:rsidR="0058446C">
        <w:rPr>
          <w:rFonts w:ascii="Times New Roman" w:hAnsi="Times New Roman" w:cs="Times New Roman"/>
          <w:sz w:val="24"/>
          <w:szCs w:val="24"/>
        </w:rPr>
        <w:t>erre et sur la richesse du pays »</w:t>
      </w:r>
      <w:r w:rsidR="00044F5A">
        <w:rPr>
          <w:rStyle w:val="Appelnotedebasdep"/>
          <w:rFonts w:ascii="Times New Roman" w:hAnsi="Times New Roman" w:cs="Times New Roman"/>
          <w:sz w:val="24"/>
          <w:szCs w:val="24"/>
        </w:rPr>
        <w:footnoteReference w:id="44"/>
      </w:r>
      <w:r w:rsidR="0058446C">
        <w:rPr>
          <w:rFonts w:ascii="Times New Roman" w:hAnsi="Times New Roman" w:cs="Times New Roman"/>
          <w:sz w:val="24"/>
          <w:szCs w:val="24"/>
        </w:rPr>
        <w:t>.</w:t>
      </w:r>
      <w:r w:rsidR="000C60AB">
        <w:rPr>
          <w:rFonts w:ascii="Times New Roman" w:hAnsi="Times New Roman" w:cs="Times New Roman"/>
          <w:sz w:val="24"/>
          <w:szCs w:val="24"/>
        </w:rPr>
        <w:t xml:space="preserve"> Un siècle plus tard, s’ajoute à cet argument celui de la transformation progressive de l’économie vers une économie fondée sur les connaissances et donc sur l’homme. Pour la commémoration de centenaire de </w:t>
      </w:r>
      <w:proofErr w:type="spellStart"/>
      <w:r w:rsidR="000C60AB" w:rsidRPr="000F5D02">
        <w:rPr>
          <w:rFonts w:ascii="Times New Roman" w:hAnsi="Times New Roman" w:cs="Times New Roman"/>
          <w:i/>
          <w:sz w:val="24"/>
          <w:szCs w:val="24"/>
        </w:rPr>
        <w:t>Rerum</w:t>
      </w:r>
      <w:proofErr w:type="spellEnd"/>
      <w:r w:rsidR="000C60AB" w:rsidRPr="000F5D02">
        <w:rPr>
          <w:rFonts w:ascii="Times New Roman" w:hAnsi="Times New Roman" w:cs="Times New Roman"/>
          <w:i/>
          <w:sz w:val="24"/>
          <w:szCs w:val="24"/>
        </w:rPr>
        <w:t xml:space="preserve"> </w:t>
      </w:r>
      <w:proofErr w:type="spellStart"/>
      <w:r w:rsidR="000C60AB" w:rsidRPr="000F5D02">
        <w:rPr>
          <w:rFonts w:ascii="Times New Roman" w:hAnsi="Times New Roman" w:cs="Times New Roman"/>
          <w:i/>
          <w:sz w:val="24"/>
          <w:szCs w:val="24"/>
        </w:rPr>
        <w:t>Novarum</w:t>
      </w:r>
      <w:proofErr w:type="spellEnd"/>
      <w:r w:rsidR="000C60AB">
        <w:rPr>
          <w:rFonts w:ascii="Times New Roman" w:hAnsi="Times New Roman" w:cs="Times New Roman"/>
          <w:sz w:val="24"/>
          <w:szCs w:val="24"/>
        </w:rPr>
        <w:t xml:space="preserve">, Jean-Paul II identifie la principale source de la prospérité des sociétés contemporaines : le travail humain. </w:t>
      </w:r>
      <w:r w:rsidR="0058446C">
        <w:rPr>
          <w:rFonts w:ascii="Times New Roman" w:hAnsi="Times New Roman" w:cs="Times New Roman"/>
          <w:sz w:val="24"/>
          <w:szCs w:val="24"/>
        </w:rPr>
        <w:t>« </w:t>
      </w:r>
      <w:r w:rsidR="002544BB" w:rsidRPr="001B4508">
        <w:rPr>
          <w:rFonts w:ascii="Times New Roman" w:hAnsi="Times New Roman" w:cs="Times New Roman"/>
          <w:sz w:val="24"/>
          <w:szCs w:val="24"/>
        </w:rPr>
        <w:t xml:space="preserve">Si, autrefois, le facteur décisif de la production était la terre, et si, plus tard, c’était le capital, compris comme l’ensemble des machines et des instruments de production, aujourd’hui le facteur décisif est de plus en plus l’homme lui-même, c’est-à-dire sa capacité de connaissance qui apparaît dans </w:t>
      </w:r>
      <w:r w:rsidR="002544BB" w:rsidRPr="001B4508">
        <w:rPr>
          <w:rFonts w:ascii="Times New Roman" w:hAnsi="Times New Roman" w:cs="Times New Roman"/>
          <w:sz w:val="24"/>
          <w:szCs w:val="24"/>
        </w:rPr>
        <w:lastRenderedPageBreak/>
        <w:t>le savoir scientifique, sa capacité d’organisation solidaire et sa capacité de saisir et de sa</w:t>
      </w:r>
      <w:r w:rsidR="0058446C">
        <w:rPr>
          <w:rFonts w:ascii="Times New Roman" w:hAnsi="Times New Roman" w:cs="Times New Roman"/>
          <w:sz w:val="24"/>
          <w:szCs w:val="24"/>
        </w:rPr>
        <w:t>tisfaire les besoins des autres »</w:t>
      </w:r>
      <w:r w:rsidR="00044F5A">
        <w:rPr>
          <w:rStyle w:val="Appelnotedebasdep"/>
          <w:rFonts w:ascii="Times New Roman" w:hAnsi="Times New Roman" w:cs="Times New Roman"/>
          <w:sz w:val="24"/>
          <w:szCs w:val="24"/>
        </w:rPr>
        <w:footnoteReference w:id="45"/>
      </w:r>
      <w:r w:rsidR="0058446C">
        <w:rPr>
          <w:rFonts w:ascii="Times New Roman" w:hAnsi="Times New Roman" w:cs="Times New Roman"/>
          <w:sz w:val="24"/>
          <w:szCs w:val="24"/>
        </w:rPr>
        <w:t>.</w:t>
      </w:r>
    </w:p>
    <w:p w14:paraId="4606A5B4" w14:textId="4BF0D45B" w:rsidR="000C60AB" w:rsidRPr="00F95C0B" w:rsidRDefault="000C60AB" w:rsidP="009E41A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Les enseignements de l’Eglise en matière de participation ont fait la preuve de leurs effets bénéfiques. En particulier, l’Eglise ne dissocie par les différentes formes de participation et les recherches montrent que cette préconisation peut produire </w:t>
      </w:r>
      <w:r w:rsidR="000F69D6">
        <w:rPr>
          <w:rFonts w:ascii="Times New Roman" w:hAnsi="Times New Roman" w:cs="Times New Roman"/>
          <w:sz w:val="24"/>
          <w:szCs w:val="24"/>
        </w:rPr>
        <w:t>les meilleurs effets en termes de performance</w:t>
      </w:r>
      <w:r w:rsidR="000F69D6">
        <w:rPr>
          <w:rStyle w:val="Appelnotedebasdep"/>
          <w:rFonts w:ascii="Times New Roman" w:hAnsi="Times New Roman" w:cs="Times New Roman"/>
          <w:sz w:val="24"/>
          <w:szCs w:val="24"/>
        </w:rPr>
        <w:footnoteReference w:id="46"/>
      </w:r>
      <w:r w:rsidR="000F69D6">
        <w:rPr>
          <w:rFonts w:ascii="Times New Roman" w:hAnsi="Times New Roman" w:cs="Times New Roman"/>
          <w:sz w:val="24"/>
          <w:szCs w:val="24"/>
        </w:rPr>
        <w:t xml:space="preserve">. En France, ces travaux montrent que l’association des formes de participation </w:t>
      </w:r>
      <w:r w:rsidR="000F69D6" w:rsidRPr="000F69D6">
        <w:rPr>
          <w:rFonts w:ascii="Times New Roman" w:hAnsi="Times New Roman" w:cs="Times New Roman"/>
          <w:sz w:val="24"/>
          <w:szCs w:val="24"/>
        </w:rPr>
        <w:t xml:space="preserve">financière et non financière </w:t>
      </w:r>
      <w:proofErr w:type="gramStart"/>
      <w:r w:rsidR="000F69D6" w:rsidRPr="000F69D6">
        <w:rPr>
          <w:rFonts w:ascii="Times New Roman" w:hAnsi="Times New Roman" w:cs="Times New Roman"/>
          <w:sz w:val="24"/>
          <w:szCs w:val="24"/>
        </w:rPr>
        <w:t>produisent</w:t>
      </w:r>
      <w:proofErr w:type="gramEnd"/>
      <w:r w:rsidR="000F69D6" w:rsidRPr="000F69D6">
        <w:rPr>
          <w:rFonts w:ascii="Times New Roman" w:hAnsi="Times New Roman" w:cs="Times New Roman"/>
          <w:sz w:val="24"/>
          <w:szCs w:val="24"/>
        </w:rPr>
        <w:t xml:space="preserve"> les meilleurs effets pour la performance sociale</w:t>
      </w:r>
      <w:r w:rsidR="004D5B86">
        <w:rPr>
          <w:rStyle w:val="Appelnotedebasdep"/>
          <w:rFonts w:ascii="Times New Roman" w:hAnsi="Times New Roman" w:cs="Times New Roman"/>
          <w:sz w:val="24"/>
          <w:szCs w:val="24"/>
        </w:rPr>
        <w:footnoteReference w:id="47"/>
      </w:r>
      <w:r w:rsidR="000F69D6" w:rsidRPr="000F69D6">
        <w:rPr>
          <w:rFonts w:ascii="Times New Roman" w:hAnsi="Times New Roman" w:cs="Times New Roman"/>
          <w:sz w:val="24"/>
          <w:szCs w:val="24"/>
        </w:rPr>
        <w:t xml:space="preserve">. Pendant la première décennie des années 2000, les plus grandes entreprises françaises </w:t>
      </w:r>
      <w:r w:rsidR="00442930" w:rsidRPr="000F69D6">
        <w:rPr>
          <w:rFonts w:ascii="Times New Roman" w:hAnsi="Times New Roman" w:cs="Times New Roman"/>
          <w:sz w:val="24"/>
          <w:szCs w:val="24"/>
        </w:rPr>
        <w:t xml:space="preserve">cotées </w:t>
      </w:r>
      <w:r w:rsidR="000F69D6" w:rsidRPr="000F69D6">
        <w:rPr>
          <w:rFonts w:ascii="Times New Roman" w:hAnsi="Times New Roman" w:cs="Times New Roman"/>
          <w:sz w:val="24"/>
          <w:szCs w:val="24"/>
        </w:rPr>
        <w:t xml:space="preserve">enregistrent de meilleures performances économiques et </w:t>
      </w:r>
      <w:r w:rsidR="000F69D6" w:rsidRPr="000F5D02">
        <w:rPr>
          <w:rFonts w:ascii="Times New Roman" w:hAnsi="Times New Roman" w:cs="Times New Roman"/>
          <w:sz w:val="24"/>
          <w:szCs w:val="24"/>
        </w:rPr>
        <w:t>financières lorsqu’elles favorisent l’actionnariat salarié</w:t>
      </w:r>
      <w:r w:rsidR="00FB3327">
        <w:rPr>
          <w:rStyle w:val="Appelnotedebasdep"/>
          <w:rFonts w:ascii="Times New Roman" w:hAnsi="Times New Roman" w:cs="Times New Roman"/>
          <w:sz w:val="24"/>
          <w:szCs w:val="24"/>
        </w:rPr>
        <w:footnoteReference w:id="48"/>
      </w:r>
      <w:r w:rsidR="000F69D6" w:rsidRPr="000F5D02">
        <w:rPr>
          <w:rFonts w:ascii="Times New Roman" w:hAnsi="Times New Roman" w:cs="Times New Roman"/>
          <w:sz w:val="24"/>
          <w:szCs w:val="24"/>
        </w:rPr>
        <w:t>.</w:t>
      </w:r>
      <w:r w:rsidR="00F95C0B" w:rsidRPr="000F5D02">
        <w:rPr>
          <w:rFonts w:ascii="Times New Roman" w:hAnsi="Times New Roman" w:cs="Times New Roman"/>
          <w:sz w:val="24"/>
          <w:szCs w:val="24"/>
        </w:rPr>
        <w:t xml:space="preserve"> La codétermination allemande – l’obligation pour les conseils d’administration d’attribuer entre un tiers et la moitié des sièges aux salariés – apporte une connaissance opérationnelle de première main à la prise de décision</w:t>
      </w:r>
      <w:r w:rsidR="004D5B86">
        <w:rPr>
          <w:rStyle w:val="Appelnotedebasdep"/>
          <w:rFonts w:ascii="Times New Roman" w:hAnsi="Times New Roman" w:cs="Times New Roman"/>
          <w:sz w:val="24"/>
          <w:szCs w:val="24"/>
        </w:rPr>
        <w:footnoteReference w:id="49"/>
      </w:r>
      <w:r w:rsidR="00F95C0B" w:rsidRPr="000F5D02">
        <w:rPr>
          <w:rFonts w:ascii="Times New Roman" w:hAnsi="Times New Roman" w:cs="Times New Roman"/>
          <w:sz w:val="24"/>
          <w:szCs w:val="24"/>
        </w:rPr>
        <w:t>. Outre</w:t>
      </w:r>
      <w:r w:rsidR="00F95C0B" w:rsidRPr="00F95C0B">
        <w:rPr>
          <w:rFonts w:ascii="Times New Roman" w:hAnsi="Times New Roman" w:cs="Times New Roman"/>
          <w:sz w:val="24"/>
          <w:szCs w:val="24"/>
        </w:rPr>
        <w:t xml:space="preserve"> Atlantique</w:t>
      </w:r>
      <w:r w:rsidR="00F95C0B">
        <w:rPr>
          <w:rFonts w:ascii="Times New Roman" w:hAnsi="Times New Roman" w:cs="Times New Roman"/>
          <w:sz w:val="24"/>
          <w:szCs w:val="24"/>
        </w:rPr>
        <w:t xml:space="preserve">, </w:t>
      </w:r>
      <w:r w:rsidR="00F95C0B" w:rsidRPr="00F95C0B">
        <w:rPr>
          <w:rFonts w:ascii="Times New Roman" w:hAnsi="Times New Roman" w:cs="Times New Roman"/>
          <w:sz w:val="24"/>
          <w:szCs w:val="24"/>
        </w:rPr>
        <w:t>les preuves sont les plus nombreuses.</w:t>
      </w:r>
      <w:r w:rsidR="00F95C0B">
        <w:rPr>
          <w:rFonts w:ascii="Times New Roman" w:hAnsi="Times New Roman" w:cs="Times New Roman"/>
          <w:sz w:val="24"/>
          <w:szCs w:val="24"/>
        </w:rPr>
        <w:t xml:space="preserve"> Les travaux de Douglas </w:t>
      </w:r>
      <w:proofErr w:type="spellStart"/>
      <w:r w:rsidR="00F95C0B">
        <w:rPr>
          <w:rFonts w:ascii="Times New Roman" w:hAnsi="Times New Roman" w:cs="Times New Roman"/>
          <w:sz w:val="24"/>
          <w:szCs w:val="24"/>
        </w:rPr>
        <w:t>Kruse</w:t>
      </w:r>
      <w:proofErr w:type="spellEnd"/>
      <w:r w:rsidR="00F95C0B">
        <w:rPr>
          <w:rFonts w:ascii="Times New Roman" w:hAnsi="Times New Roman" w:cs="Times New Roman"/>
          <w:sz w:val="24"/>
          <w:szCs w:val="24"/>
        </w:rPr>
        <w:t xml:space="preserve"> et Joseph </w:t>
      </w:r>
      <w:proofErr w:type="spellStart"/>
      <w:r w:rsidR="00F95C0B">
        <w:rPr>
          <w:rFonts w:ascii="Times New Roman" w:hAnsi="Times New Roman" w:cs="Times New Roman"/>
          <w:sz w:val="24"/>
          <w:szCs w:val="24"/>
        </w:rPr>
        <w:t>Blasi</w:t>
      </w:r>
      <w:proofErr w:type="spellEnd"/>
      <w:r w:rsidR="00F95C0B">
        <w:rPr>
          <w:rFonts w:ascii="Times New Roman" w:hAnsi="Times New Roman" w:cs="Times New Roman"/>
          <w:sz w:val="24"/>
          <w:szCs w:val="24"/>
        </w:rPr>
        <w:t xml:space="preserve"> le démontrent depuis les années 90 en particulier pour l’actionnariat salarié</w:t>
      </w:r>
      <w:r w:rsidR="004D5B86">
        <w:rPr>
          <w:rStyle w:val="Appelnotedebasdep"/>
          <w:rFonts w:ascii="Times New Roman" w:hAnsi="Times New Roman" w:cs="Times New Roman"/>
          <w:sz w:val="24"/>
          <w:szCs w:val="24"/>
        </w:rPr>
        <w:footnoteReference w:id="50"/>
      </w:r>
      <w:r w:rsidR="00F95C0B">
        <w:rPr>
          <w:rFonts w:ascii="Times New Roman" w:hAnsi="Times New Roman" w:cs="Times New Roman"/>
          <w:sz w:val="24"/>
          <w:szCs w:val="24"/>
        </w:rPr>
        <w:t xml:space="preserve">. </w:t>
      </w:r>
      <w:r w:rsidR="00442930">
        <w:rPr>
          <w:rFonts w:ascii="Times New Roman" w:hAnsi="Times New Roman" w:cs="Times New Roman"/>
          <w:sz w:val="24"/>
          <w:szCs w:val="24"/>
        </w:rPr>
        <w:t>Ces auteurs identifient le partage des profit</w:t>
      </w:r>
      <w:r w:rsidR="00655720">
        <w:rPr>
          <w:rFonts w:ascii="Times New Roman" w:hAnsi="Times New Roman" w:cs="Times New Roman"/>
          <w:sz w:val="24"/>
          <w:szCs w:val="24"/>
        </w:rPr>
        <w:t>s</w:t>
      </w:r>
      <w:r w:rsidR="00442930">
        <w:rPr>
          <w:rFonts w:ascii="Times New Roman" w:hAnsi="Times New Roman" w:cs="Times New Roman"/>
          <w:sz w:val="24"/>
          <w:szCs w:val="24"/>
        </w:rPr>
        <w:t xml:space="preserve"> ou </w:t>
      </w:r>
      <w:proofErr w:type="spellStart"/>
      <w:r w:rsidR="00442930" w:rsidRPr="00655720">
        <w:rPr>
          <w:rFonts w:ascii="Times New Roman" w:hAnsi="Times New Roman" w:cs="Times New Roman"/>
          <w:i/>
          <w:sz w:val="24"/>
          <w:szCs w:val="24"/>
        </w:rPr>
        <w:t>shared</w:t>
      </w:r>
      <w:proofErr w:type="spellEnd"/>
      <w:r w:rsidR="00442930" w:rsidRPr="00655720">
        <w:rPr>
          <w:rFonts w:ascii="Times New Roman" w:hAnsi="Times New Roman" w:cs="Times New Roman"/>
          <w:i/>
          <w:sz w:val="24"/>
          <w:szCs w:val="24"/>
        </w:rPr>
        <w:t xml:space="preserve"> </w:t>
      </w:r>
      <w:proofErr w:type="spellStart"/>
      <w:r w:rsidR="00442930" w:rsidRPr="00655720">
        <w:rPr>
          <w:rFonts w:ascii="Times New Roman" w:hAnsi="Times New Roman" w:cs="Times New Roman"/>
          <w:i/>
          <w:sz w:val="24"/>
          <w:szCs w:val="24"/>
        </w:rPr>
        <w:t>capitalism</w:t>
      </w:r>
      <w:proofErr w:type="spellEnd"/>
      <w:r w:rsidR="00442930">
        <w:rPr>
          <w:rFonts w:ascii="Times New Roman" w:hAnsi="Times New Roman" w:cs="Times New Roman"/>
          <w:sz w:val="24"/>
          <w:szCs w:val="24"/>
        </w:rPr>
        <w:t xml:space="preserve"> comme une des principales causes du succès économique de la </w:t>
      </w:r>
      <w:proofErr w:type="spellStart"/>
      <w:r w:rsidR="00442930" w:rsidRPr="00655720">
        <w:rPr>
          <w:rFonts w:ascii="Times New Roman" w:hAnsi="Times New Roman" w:cs="Times New Roman"/>
          <w:i/>
          <w:sz w:val="24"/>
          <w:szCs w:val="24"/>
        </w:rPr>
        <w:t>Silicon</w:t>
      </w:r>
      <w:proofErr w:type="spellEnd"/>
      <w:r w:rsidR="00442930" w:rsidRPr="00655720">
        <w:rPr>
          <w:rFonts w:ascii="Times New Roman" w:hAnsi="Times New Roman" w:cs="Times New Roman"/>
          <w:i/>
          <w:sz w:val="24"/>
          <w:szCs w:val="24"/>
        </w:rPr>
        <w:t xml:space="preserve"> </w:t>
      </w:r>
      <w:proofErr w:type="spellStart"/>
      <w:r w:rsidR="00442930" w:rsidRPr="00655720">
        <w:rPr>
          <w:rFonts w:ascii="Times New Roman" w:hAnsi="Times New Roman" w:cs="Times New Roman"/>
          <w:i/>
          <w:sz w:val="24"/>
          <w:szCs w:val="24"/>
        </w:rPr>
        <w:t>Valley</w:t>
      </w:r>
      <w:proofErr w:type="spellEnd"/>
      <w:r w:rsidR="004D5B86">
        <w:rPr>
          <w:rStyle w:val="Appelnotedebasdep"/>
          <w:rFonts w:ascii="Times New Roman" w:hAnsi="Times New Roman" w:cs="Times New Roman"/>
          <w:i/>
          <w:sz w:val="24"/>
          <w:szCs w:val="24"/>
        </w:rPr>
        <w:footnoteReference w:id="51"/>
      </w:r>
      <w:r w:rsidR="004D5B86">
        <w:rPr>
          <w:rFonts w:ascii="Times New Roman" w:hAnsi="Times New Roman" w:cs="Times New Roman"/>
          <w:i/>
          <w:sz w:val="24"/>
          <w:szCs w:val="24"/>
        </w:rPr>
        <w:t xml:space="preserve"> </w:t>
      </w:r>
      <w:r w:rsidR="00442930">
        <w:rPr>
          <w:rFonts w:ascii="Times New Roman" w:hAnsi="Times New Roman" w:cs="Times New Roman"/>
          <w:sz w:val="24"/>
          <w:szCs w:val="24"/>
        </w:rPr>
        <w:t>et des Etats-Unis depuis le XIX</w:t>
      </w:r>
      <w:r w:rsidR="00442930" w:rsidRPr="00655720">
        <w:rPr>
          <w:rFonts w:ascii="Times New Roman" w:hAnsi="Times New Roman" w:cs="Times New Roman"/>
          <w:sz w:val="24"/>
          <w:szCs w:val="24"/>
          <w:vertAlign w:val="superscript"/>
        </w:rPr>
        <w:t>ème</w:t>
      </w:r>
      <w:r w:rsidR="00442930">
        <w:rPr>
          <w:rFonts w:ascii="Times New Roman" w:hAnsi="Times New Roman" w:cs="Times New Roman"/>
          <w:sz w:val="24"/>
          <w:szCs w:val="24"/>
        </w:rPr>
        <w:t xml:space="preserve"> siècle</w:t>
      </w:r>
      <w:r w:rsidR="004D5B86">
        <w:rPr>
          <w:rStyle w:val="Appelnotedebasdep"/>
          <w:rFonts w:ascii="Times New Roman" w:hAnsi="Times New Roman" w:cs="Times New Roman"/>
          <w:sz w:val="24"/>
          <w:szCs w:val="24"/>
        </w:rPr>
        <w:footnoteReference w:id="52"/>
      </w:r>
      <w:r w:rsidR="00442930">
        <w:rPr>
          <w:rFonts w:ascii="Times New Roman" w:hAnsi="Times New Roman" w:cs="Times New Roman"/>
          <w:sz w:val="24"/>
          <w:szCs w:val="24"/>
        </w:rPr>
        <w:t xml:space="preserve">. </w:t>
      </w:r>
      <w:r w:rsidR="00F95C0B">
        <w:rPr>
          <w:rFonts w:ascii="Times New Roman" w:hAnsi="Times New Roman" w:cs="Times New Roman"/>
          <w:sz w:val="24"/>
          <w:szCs w:val="24"/>
        </w:rPr>
        <w:t xml:space="preserve">Douglas </w:t>
      </w:r>
      <w:proofErr w:type="spellStart"/>
      <w:r w:rsidR="00F95C0B">
        <w:rPr>
          <w:rFonts w:ascii="Times New Roman" w:hAnsi="Times New Roman" w:cs="Times New Roman"/>
          <w:sz w:val="24"/>
          <w:szCs w:val="24"/>
        </w:rPr>
        <w:lastRenderedPageBreak/>
        <w:t>Kruse</w:t>
      </w:r>
      <w:proofErr w:type="spellEnd"/>
      <w:r w:rsidR="00F95C0B">
        <w:rPr>
          <w:rFonts w:ascii="Times New Roman" w:hAnsi="Times New Roman" w:cs="Times New Roman"/>
          <w:sz w:val="24"/>
          <w:szCs w:val="24"/>
        </w:rPr>
        <w:t xml:space="preserve"> a été </w:t>
      </w:r>
      <w:r w:rsidR="00F95C0B" w:rsidRPr="00F95C0B">
        <w:rPr>
          <w:rFonts w:ascii="Times New Roman" w:hAnsi="Times New Roman" w:cs="Times New Roman"/>
          <w:i/>
          <w:sz w:val="24"/>
          <w:szCs w:val="24"/>
        </w:rPr>
        <w:t xml:space="preserve">senior </w:t>
      </w:r>
      <w:proofErr w:type="spellStart"/>
      <w:r w:rsidR="00F95C0B" w:rsidRPr="00F95C0B">
        <w:rPr>
          <w:rFonts w:ascii="Times New Roman" w:hAnsi="Times New Roman" w:cs="Times New Roman"/>
          <w:i/>
          <w:sz w:val="24"/>
          <w:szCs w:val="24"/>
        </w:rPr>
        <w:t>economist</w:t>
      </w:r>
      <w:proofErr w:type="spellEnd"/>
      <w:r w:rsidR="00F95C0B">
        <w:rPr>
          <w:rFonts w:ascii="Times New Roman" w:hAnsi="Times New Roman" w:cs="Times New Roman"/>
          <w:sz w:val="24"/>
          <w:szCs w:val="24"/>
        </w:rPr>
        <w:t xml:space="preserve"> au </w:t>
      </w:r>
      <w:r w:rsidR="00F95C0B" w:rsidRPr="00F95C0B">
        <w:rPr>
          <w:rFonts w:ascii="Times New Roman" w:hAnsi="Times New Roman" w:cs="Times New Roman"/>
          <w:i/>
          <w:sz w:val="24"/>
          <w:szCs w:val="24"/>
        </w:rPr>
        <w:t xml:space="preserve">Council of </w:t>
      </w:r>
      <w:proofErr w:type="spellStart"/>
      <w:r w:rsidR="00F95C0B" w:rsidRPr="00F95C0B">
        <w:rPr>
          <w:rFonts w:ascii="Times New Roman" w:hAnsi="Times New Roman" w:cs="Times New Roman"/>
          <w:i/>
          <w:sz w:val="24"/>
          <w:szCs w:val="24"/>
        </w:rPr>
        <w:t>Economic</w:t>
      </w:r>
      <w:proofErr w:type="spellEnd"/>
      <w:r w:rsidR="00F95C0B" w:rsidRPr="00F95C0B">
        <w:rPr>
          <w:rFonts w:ascii="Times New Roman" w:hAnsi="Times New Roman" w:cs="Times New Roman"/>
          <w:i/>
          <w:sz w:val="24"/>
          <w:szCs w:val="24"/>
        </w:rPr>
        <w:t xml:space="preserve"> </w:t>
      </w:r>
      <w:proofErr w:type="spellStart"/>
      <w:r w:rsidR="00F95C0B" w:rsidRPr="00F95C0B">
        <w:rPr>
          <w:rFonts w:ascii="Times New Roman" w:hAnsi="Times New Roman" w:cs="Times New Roman"/>
          <w:i/>
          <w:sz w:val="24"/>
          <w:szCs w:val="24"/>
        </w:rPr>
        <w:t>Advisors</w:t>
      </w:r>
      <w:proofErr w:type="spellEnd"/>
      <w:r w:rsidR="00F95C0B" w:rsidRPr="00F95C0B">
        <w:rPr>
          <w:rFonts w:ascii="Times New Roman" w:hAnsi="Times New Roman" w:cs="Times New Roman"/>
          <w:i/>
          <w:sz w:val="24"/>
          <w:szCs w:val="24"/>
        </w:rPr>
        <w:t xml:space="preserve"> </w:t>
      </w:r>
      <w:r w:rsidR="00F95C0B">
        <w:rPr>
          <w:rFonts w:ascii="Times New Roman" w:hAnsi="Times New Roman" w:cs="Times New Roman"/>
          <w:sz w:val="24"/>
          <w:szCs w:val="24"/>
        </w:rPr>
        <w:t>de la Maison Blanche</w:t>
      </w:r>
      <w:r w:rsidR="000F5D02">
        <w:rPr>
          <w:rFonts w:ascii="Times New Roman" w:hAnsi="Times New Roman" w:cs="Times New Roman"/>
          <w:sz w:val="24"/>
          <w:szCs w:val="24"/>
        </w:rPr>
        <w:t xml:space="preserve"> </w:t>
      </w:r>
      <w:r w:rsidR="004D5B86">
        <w:rPr>
          <w:rFonts w:ascii="Times New Roman" w:hAnsi="Times New Roman" w:cs="Times New Roman"/>
          <w:sz w:val="24"/>
          <w:szCs w:val="24"/>
        </w:rPr>
        <w:t>de 2013 à 2014</w:t>
      </w:r>
      <w:r w:rsidR="000F5D02">
        <w:rPr>
          <w:rFonts w:ascii="Times New Roman" w:hAnsi="Times New Roman" w:cs="Times New Roman"/>
          <w:sz w:val="24"/>
          <w:szCs w:val="24"/>
        </w:rPr>
        <w:t>.</w:t>
      </w:r>
    </w:p>
    <w:p w14:paraId="121D3EE5" w14:textId="21F19A3A" w:rsidR="00673BE2" w:rsidRPr="000F69D6" w:rsidRDefault="003C5E6C" w:rsidP="00E1401F">
      <w:pPr>
        <w:rPr>
          <w:rFonts w:ascii="Times New Roman" w:hAnsi="Times New Roman" w:cs="Times New Roman"/>
          <w:sz w:val="24"/>
          <w:szCs w:val="24"/>
          <w:lang w:val="en-US"/>
        </w:rPr>
      </w:pPr>
      <w:r w:rsidRPr="000C60AB">
        <w:rPr>
          <w:noProof/>
          <w:szCs w:val="24"/>
        </w:rPr>
        <w:fldChar w:fldCharType="begin"/>
      </w:r>
      <w:r w:rsidRPr="00F95C0B">
        <w:rPr>
          <w:szCs w:val="24"/>
        </w:rPr>
        <w:instrText xml:space="preserve"> ADDIN EN.REFLIST </w:instrText>
      </w:r>
      <w:r w:rsidRPr="000C60AB">
        <w:rPr>
          <w:noProof/>
          <w:szCs w:val="24"/>
        </w:rPr>
        <w:fldChar w:fldCharType="end"/>
      </w:r>
    </w:p>
    <w:sectPr w:rsidR="00673BE2" w:rsidRPr="000F69D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314632" w14:textId="77777777" w:rsidR="0049260F" w:rsidRDefault="0049260F" w:rsidP="006606D0">
      <w:pPr>
        <w:spacing w:after="0" w:line="240" w:lineRule="auto"/>
      </w:pPr>
      <w:r>
        <w:separator/>
      </w:r>
    </w:p>
  </w:endnote>
  <w:endnote w:type="continuationSeparator" w:id="0">
    <w:p w14:paraId="0F892C73" w14:textId="77777777" w:rsidR="0049260F" w:rsidRDefault="0049260F" w:rsidP="00660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674236097"/>
      <w:docPartObj>
        <w:docPartGallery w:val="Page Numbers (Bottom of Page)"/>
        <w:docPartUnique/>
      </w:docPartObj>
    </w:sdtPr>
    <w:sdtEndPr/>
    <w:sdtContent>
      <w:p w14:paraId="5236A35F" w14:textId="61A65AEC" w:rsidR="00822056" w:rsidRPr="00822056" w:rsidRDefault="00822056">
        <w:pPr>
          <w:pStyle w:val="Pieddepage"/>
          <w:jc w:val="center"/>
          <w:rPr>
            <w:rFonts w:ascii="Times New Roman" w:hAnsi="Times New Roman" w:cs="Times New Roman"/>
          </w:rPr>
        </w:pPr>
        <w:r w:rsidRPr="00822056">
          <w:rPr>
            <w:rFonts w:ascii="Times New Roman" w:hAnsi="Times New Roman" w:cs="Times New Roman"/>
          </w:rPr>
          <w:fldChar w:fldCharType="begin"/>
        </w:r>
        <w:r w:rsidRPr="00822056">
          <w:rPr>
            <w:rFonts w:ascii="Times New Roman" w:hAnsi="Times New Roman" w:cs="Times New Roman"/>
          </w:rPr>
          <w:instrText>PAGE   \* MERGEFORMAT</w:instrText>
        </w:r>
        <w:r w:rsidRPr="00822056">
          <w:rPr>
            <w:rFonts w:ascii="Times New Roman" w:hAnsi="Times New Roman" w:cs="Times New Roman"/>
          </w:rPr>
          <w:fldChar w:fldCharType="separate"/>
        </w:r>
        <w:r w:rsidR="00D50747">
          <w:rPr>
            <w:rFonts w:ascii="Times New Roman" w:hAnsi="Times New Roman" w:cs="Times New Roman"/>
            <w:noProof/>
          </w:rPr>
          <w:t>1</w:t>
        </w:r>
        <w:r w:rsidRPr="00822056">
          <w:rPr>
            <w:rFonts w:ascii="Times New Roman" w:hAnsi="Times New Roman" w:cs="Times New Roman"/>
          </w:rPr>
          <w:fldChar w:fldCharType="end"/>
        </w:r>
      </w:p>
    </w:sdtContent>
  </w:sdt>
  <w:p w14:paraId="3B20BE8E" w14:textId="77777777" w:rsidR="00822056" w:rsidRDefault="0082205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DED48C" w14:textId="77777777" w:rsidR="0049260F" w:rsidRDefault="0049260F" w:rsidP="006606D0">
      <w:pPr>
        <w:spacing w:after="0" w:line="240" w:lineRule="auto"/>
      </w:pPr>
      <w:r>
        <w:separator/>
      </w:r>
    </w:p>
  </w:footnote>
  <w:footnote w:type="continuationSeparator" w:id="0">
    <w:p w14:paraId="74C6B82B" w14:textId="77777777" w:rsidR="0049260F" w:rsidRDefault="0049260F" w:rsidP="006606D0">
      <w:pPr>
        <w:spacing w:after="0" w:line="240" w:lineRule="auto"/>
      </w:pPr>
      <w:r>
        <w:continuationSeparator/>
      </w:r>
    </w:p>
  </w:footnote>
  <w:footnote w:id="1">
    <w:p w14:paraId="25BC043E" w14:textId="38DD46CB" w:rsidR="00550E10" w:rsidRPr="00044F5A" w:rsidRDefault="00550E10" w:rsidP="00375631">
      <w:pPr>
        <w:pStyle w:val="Notedebasdepage"/>
        <w:jc w:val="both"/>
        <w:rPr>
          <w:rFonts w:ascii="Times New Roman" w:hAnsi="Times New Roman" w:cs="Times New Roman"/>
        </w:rPr>
      </w:pPr>
      <w:r w:rsidRPr="00044F5A">
        <w:rPr>
          <w:rStyle w:val="Appelnotedebasdep"/>
          <w:rFonts w:ascii="Times New Roman" w:hAnsi="Times New Roman" w:cs="Times New Roman"/>
        </w:rPr>
        <w:footnoteRef/>
      </w:r>
      <w:r w:rsidR="00D50747">
        <w:rPr>
          <w:rFonts w:ascii="Times New Roman" w:hAnsi="Times New Roman" w:cs="Times New Roman"/>
        </w:rPr>
        <w:t xml:space="preserve"> Aix Marseille </w:t>
      </w:r>
      <w:proofErr w:type="spellStart"/>
      <w:r w:rsidR="00D50747">
        <w:rPr>
          <w:rFonts w:ascii="Times New Roman" w:hAnsi="Times New Roman" w:cs="Times New Roman"/>
        </w:rPr>
        <w:t>Univ</w:t>
      </w:r>
      <w:proofErr w:type="spellEnd"/>
      <w:r w:rsidRPr="00044F5A">
        <w:rPr>
          <w:rFonts w:ascii="Times New Roman" w:hAnsi="Times New Roman" w:cs="Times New Roman"/>
        </w:rPr>
        <w:t>, CERGAM, IAE Aix</w:t>
      </w:r>
      <w:r w:rsidR="00D50747">
        <w:rPr>
          <w:rFonts w:ascii="Times New Roman" w:hAnsi="Times New Roman" w:cs="Times New Roman"/>
        </w:rPr>
        <w:t>-Marseille</w:t>
      </w:r>
      <w:bookmarkStart w:id="0" w:name="_GoBack"/>
      <w:bookmarkEnd w:id="0"/>
      <w:r w:rsidRPr="00044F5A">
        <w:rPr>
          <w:rFonts w:ascii="Times New Roman" w:hAnsi="Times New Roman" w:cs="Times New Roman"/>
        </w:rPr>
        <w:t>, Aix-en-Provence, France.</w:t>
      </w:r>
    </w:p>
  </w:footnote>
  <w:footnote w:id="2">
    <w:p w14:paraId="497F1B3F" w14:textId="0AAEDDEB" w:rsidR="00637237" w:rsidRPr="00D50747" w:rsidRDefault="00637237" w:rsidP="00375631">
      <w:pPr>
        <w:pStyle w:val="Notedebasdepage"/>
        <w:jc w:val="both"/>
        <w:rPr>
          <w:rFonts w:ascii="Times New Roman" w:hAnsi="Times New Roman" w:cs="Times New Roman"/>
        </w:rPr>
      </w:pPr>
      <w:r w:rsidRPr="00044F5A">
        <w:rPr>
          <w:rStyle w:val="Appelnotedebasdep"/>
          <w:rFonts w:ascii="Times New Roman" w:hAnsi="Times New Roman" w:cs="Times New Roman"/>
        </w:rPr>
        <w:footnoteRef/>
      </w:r>
      <w:r w:rsidRPr="00D50747">
        <w:rPr>
          <w:rFonts w:ascii="Times New Roman" w:hAnsi="Times New Roman" w:cs="Times New Roman"/>
        </w:rPr>
        <w:t xml:space="preserve"> Pie XI (1931), </w:t>
      </w:r>
      <w:proofErr w:type="spellStart"/>
      <w:r w:rsidRPr="00D50747">
        <w:rPr>
          <w:rFonts w:ascii="Times New Roman" w:hAnsi="Times New Roman" w:cs="Times New Roman"/>
        </w:rPr>
        <w:t>Quadragesimo</w:t>
      </w:r>
      <w:proofErr w:type="spellEnd"/>
      <w:r w:rsidRPr="00D50747">
        <w:rPr>
          <w:rFonts w:ascii="Times New Roman" w:hAnsi="Times New Roman" w:cs="Times New Roman"/>
        </w:rPr>
        <w:t xml:space="preserve"> </w:t>
      </w:r>
      <w:proofErr w:type="spellStart"/>
      <w:r w:rsidRPr="00D50747">
        <w:rPr>
          <w:rFonts w:ascii="Times New Roman" w:hAnsi="Times New Roman" w:cs="Times New Roman"/>
        </w:rPr>
        <w:t>anno</w:t>
      </w:r>
      <w:proofErr w:type="spellEnd"/>
      <w:r w:rsidRPr="00D50747">
        <w:rPr>
          <w:rFonts w:ascii="Times New Roman" w:hAnsi="Times New Roman" w:cs="Times New Roman"/>
        </w:rPr>
        <w:t xml:space="preserve">, </w:t>
      </w:r>
      <w:hyperlink r:id="rId1" w:history="1">
        <w:r w:rsidRPr="00D50747">
          <w:rPr>
            <w:rStyle w:val="Lienhypertexte"/>
            <w:rFonts w:ascii="Times New Roman" w:hAnsi="Times New Roman" w:cs="Times New Roman"/>
          </w:rPr>
          <w:t>https://www.doctrine-sociale-catholique.fr/les-textes-officiels/196-quadragesimo-anno</w:t>
        </w:r>
      </w:hyperlink>
      <w:r w:rsidRPr="00D50747">
        <w:rPr>
          <w:rFonts w:ascii="Times New Roman" w:hAnsi="Times New Roman" w:cs="Times New Roman"/>
        </w:rPr>
        <w:t xml:space="preserve">, §72. </w:t>
      </w:r>
    </w:p>
  </w:footnote>
  <w:footnote w:id="3">
    <w:p w14:paraId="42344F6A" w14:textId="2786A639" w:rsidR="00342855" w:rsidRPr="00044F5A" w:rsidRDefault="00342855" w:rsidP="00375631">
      <w:pPr>
        <w:spacing w:after="0"/>
        <w:jc w:val="both"/>
        <w:rPr>
          <w:rFonts w:ascii="Times New Roman" w:hAnsi="Times New Roman" w:cs="Times New Roman"/>
          <w:sz w:val="20"/>
          <w:szCs w:val="20"/>
          <w:lang w:val="en-US"/>
        </w:rPr>
      </w:pPr>
      <w:r w:rsidRPr="00044F5A">
        <w:rPr>
          <w:rStyle w:val="Appelnotedebasdep"/>
          <w:rFonts w:ascii="Times New Roman" w:hAnsi="Times New Roman" w:cs="Times New Roman"/>
          <w:sz w:val="20"/>
          <w:szCs w:val="20"/>
        </w:rPr>
        <w:footnoteRef/>
      </w:r>
      <w:r w:rsidRPr="00D50747">
        <w:rPr>
          <w:rFonts w:ascii="Times New Roman" w:hAnsi="Times New Roman" w:cs="Times New Roman"/>
          <w:sz w:val="20"/>
          <w:szCs w:val="20"/>
        </w:rPr>
        <w:t xml:space="preserve"> </w:t>
      </w:r>
      <w:proofErr w:type="spellStart"/>
      <w:r w:rsidR="00324953" w:rsidRPr="00D50747">
        <w:rPr>
          <w:rFonts w:ascii="Times New Roman" w:hAnsi="Times New Roman" w:cs="Times New Roman"/>
          <w:sz w:val="20"/>
          <w:szCs w:val="20"/>
        </w:rPr>
        <w:t>Kruse</w:t>
      </w:r>
      <w:proofErr w:type="spellEnd"/>
      <w:r w:rsidR="00324953" w:rsidRPr="00D50747">
        <w:rPr>
          <w:rFonts w:ascii="Times New Roman" w:hAnsi="Times New Roman" w:cs="Times New Roman"/>
          <w:sz w:val="20"/>
          <w:szCs w:val="20"/>
        </w:rPr>
        <w:t xml:space="preserve">, </w:t>
      </w:r>
      <w:proofErr w:type="spellStart"/>
      <w:r w:rsidR="00324953" w:rsidRPr="00D50747">
        <w:rPr>
          <w:rFonts w:ascii="Times New Roman" w:hAnsi="Times New Roman" w:cs="Times New Roman"/>
          <w:sz w:val="20"/>
          <w:szCs w:val="20"/>
        </w:rPr>
        <w:t>Blasi</w:t>
      </w:r>
      <w:proofErr w:type="spellEnd"/>
      <w:r w:rsidR="00324953" w:rsidRPr="00D50747">
        <w:rPr>
          <w:rFonts w:ascii="Times New Roman" w:hAnsi="Times New Roman" w:cs="Times New Roman"/>
          <w:sz w:val="20"/>
          <w:szCs w:val="20"/>
        </w:rPr>
        <w:t xml:space="preserve"> et Freeman </w:t>
      </w:r>
      <w:r w:rsidRPr="00D50747">
        <w:rPr>
          <w:rFonts w:ascii="Times New Roman" w:hAnsi="Times New Roman" w:cs="Times New Roman"/>
          <w:sz w:val="20"/>
          <w:szCs w:val="20"/>
        </w:rPr>
        <w:t>parle</w:t>
      </w:r>
      <w:r w:rsidR="00324953" w:rsidRPr="00D50747">
        <w:rPr>
          <w:rFonts w:ascii="Times New Roman" w:hAnsi="Times New Roman" w:cs="Times New Roman"/>
          <w:sz w:val="20"/>
          <w:szCs w:val="20"/>
        </w:rPr>
        <w:t>nt</w:t>
      </w:r>
      <w:r w:rsidRPr="00D50747">
        <w:rPr>
          <w:rFonts w:ascii="Times New Roman" w:hAnsi="Times New Roman" w:cs="Times New Roman"/>
          <w:sz w:val="20"/>
          <w:szCs w:val="20"/>
        </w:rPr>
        <w:t xml:space="preserve"> notamment de </w:t>
      </w:r>
      <w:proofErr w:type="spellStart"/>
      <w:r w:rsidRPr="00D50747">
        <w:rPr>
          <w:rFonts w:ascii="Times New Roman" w:hAnsi="Times New Roman" w:cs="Times New Roman"/>
          <w:i/>
          <w:sz w:val="20"/>
          <w:szCs w:val="20"/>
        </w:rPr>
        <w:t>shared</w:t>
      </w:r>
      <w:proofErr w:type="spellEnd"/>
      <w:r w:rsidRPr="00D50747">
        <w:rPr>
          <w:rFonts w:ascii="Times New Roman" w:hAnsi="Times New Roman" w:cs="Times New Roman"/>
          <w:i/>
          <w:sz w:val="20"/>
          <w:szCs w:val="20"/>
        </w:rPr>
        <w:t xml:space="preserve"> </w:t>
      </w:r>
      <w:proofErr w:type="spellStart"/>
      <w:r w:rsidRPr="00D50747">
        <w:rPr>
          <w:rFonts w:ascii="Times New Roman" w:hAnsi="Times New Roman" w:cs="Times New Roman"/>
          <w:i/>
          <w:sz w:val="20"/>
          <w:szCs w:val="20"/>
        </w:rPr>
        <w:t>capitalism</w:t>
      </w:r>
      <w:proofErr w:type="spellEnd"/>
      <w:r w:rsidRPr="00D50747">
        <w:rPr>
          <w:rFonts w:ascii="Times New Roman" w:hAnsi="Times New Roman" w:cs="Times New Roman"/>
          <w:sz w:val="20"/>
          <w:szCs w:val="20"/>
        </w:rPr>
        <w:t xml:space="preserve"> et de </w:t>
      </w:r>
      <w:proofErr w:type="spellStart"/>
      <w:r w:rsidRPr="00D50747">
        <w:rPr>
          <w:rFonts w:ascii="Times New Roman" w:hAnsi="Times New Roman" w:cs="Times New Roman"/>
          <w:i/>
          <w:sz w:val="20"/>
          <w:szCs w:val="20"/>
        </w:rPr>
        <w:t>shared</w:t>
      </w:r>
      <w:proofErr w:type="spellEnd"/>
      <w:r w:rsidRPr="00D50747">
        <w:rPr>
          <w:rFonts w:ascii="Times New Roman" w:hAnsi="Times New Roman" w:cs="Times New Roman"/>
          <w:i/>
          <w:sz w:val="20"/>
          <w:szCs w:val="20"/>
        </w:rPr>
        <w:t xml:space="preserve"> </w:t>
      </w:r>
      <w:proofErr w:type="spellStart"/>
      <w:r w:rsidRPr="00D50747">
        <w:rPr>
          <w:rFonts w:ascii="Times New Roman" w:hAnsi="Times New Roman" w:cs="Times New Roman"/>
          <w:i/>
          <w:sz w:val="20"/>
          <w:szCs w:val="20"/>
        </w:rPr>
        <w:t>decision</w:t>
      </w:r>
      <w:proofErr w:type="spellEnd"/>
      <w:r w:rsidRPr="00D50747">
        <w:rPr>
          <w:rFonts w:ascii="Times New Roman" w:hAnsi="Times New Roman" w:cs="Times New Roman"/>
          <w:i/>
          <w:sz w:val="20"/>
          <w:szCs w:val="20"/>
        </w:rPr>
        <w:t xml:space="preserve"> </w:t>
      </w:r>
      <w:proofErr w:type="spellStart"/>
      <w:r w:rsidRPr="00D50747">
        <w:rPr>
          <w:rFonts w:ascii="Times New Roman" w:hAnsi="Times New Roman" w:cs="Times New Roman"/>
          <w:i/>
          <w:sz w:val="20"/>
          <w:szCs w:val="20"/>
        </w:rPr>
        <w:t>making</w:t>
      </w:r>
      <w:proofErr w:type="spellEnd"/>
      <w:r w:rsidR="00324953" w:rsidRPr="00D50747">
        <w:rPr>
          <w:rFonts w:ascii="Times New Roman" w:hAnsi="Times New Roman" w:cs="Times New Roman"/>
          <w:sz w:val="20"/>
          <w:szCs w:val="20"/>
        </w:rPr>
        <w:t xml:space="preserve"> (</w:t>
      </w:r>
      <w:proofErr w:type="spellStart"/>
      <w:r w:rsidR="00324953" w:rsidRPr="00D50747">
        <w:rPr>
          <w:rFonts w:ascii="Times New Roman" w:hAnsi="Times New Roman" w:cs="Times New Roman"/>
          <w:sz w:val="20"/>
          <w:szCs w:val="20"/>
        </w:rPr>
        <w:t>Kruse</w:t>
      </w:r>
      <w:proofErr w:type="spellEnd"/>
      <w:r w:rsidR="00324953" w:rsidRPr="00D50747">
        <w:rPr>
          <w:rFonts w:ascii="Times New Roman" w:hAnsi="Times New Roman" w:cs="Times New Roman"/>
          <w:sz w:val="20"/>
          <w:szCs w:val="20"/>
        </w:rPr>
        <w:t xml:space="preserve">, D., Freeman, R. B., &amp; </w:t>
      </w:r>
      <w:proofErr w:type="spellStart"/>
      <w:r w:rsidR="00324953" w:rsidRPr="00D50747">
        <w:rPr>
          <w:rFonts w:ascii="Times New Roman" w:hAnsi="Times New Roman" w:cs="Times New Roman"/>
          <w:sz w:val="20"/>
          <w:szCs w:val="20"/>
        </w:rPr>
        <w:t>Blasi</w:t>
      </w:r>
      <w:proofErr w:type="spellEnd"/>
      <w:r w:rsidR="00324953" w:rsidRPr="00D50747">
        <w:rPr>
          <w:rFonts w:ascii="Times New Roman" w:hAnsi="Times New Roman" w:cs="Times New Roman"/>
          <w:sz w:val="20"/>
          <w:szCs w:val="20"/>
        </w:rPr>
        <w:t>, J. R. (</w:t>
      </w:r>
      <w:proofErr w:type="spellStart"/>
      <w:r w:rsidR="00324953" w:rsidRPr="00D50747">
        <w:rPr>
          <w:rFonts w:ascii="Times New Roman" w:hAnsi="Times New Roman" w:cs="Times New Roman"/>
          <w:sz w:val="20"/>
          <w:szCs w:val="20"/>
        </w:rPr>
        <w:t>Eds</w:t>
      </w:r>
      <w:proofErr w:type="spellEnd"/>
      <w:r w:rsidR="00324953" w:rsidRPr="00D50747">
        <w:rPr>
          <w:rFonts w:ascii="Times New Roman" w:hAnsi="Times New Roman" w:cs="Times New Roman"/>
          <w:sz w:val="20"/>
          <w:szCs w:val="20"/>
        </w:rPr>
        <w:t xml:space="preserve">.). </w:t>
      </w:r>
      <w:r w:rsidR="00324953" w:rsidRPr="00674DD2">
        <w:rPr>
          <w:rFonts w:ascii="Times New Roman" w:hAnsi="Times New Roman" w:cs="Times New Roman"/>
          <w:sz w:val="20"/>
          <w:szCs w:val="20"/>
          <w:lang w:val="en-US"/>
        </w:rPr>
        <w:t xml:space="preserve">(2010). </w:t>
      </w:r>
      <w:r w:rsidR="00324953" w:rsidRPr="00044F5A">
        <w:rPr>
          <w:rFonts w:ascii="Times New Roman" w:hAnsi="Times New Roman" w:cs="Times New Roman"/>
          <w:sz w:val="20"/>
          <w:szCs w:val="20"/>
          <w:lang w:val="en-US"/>
        </w:rPr>
        <w:t xml:space="preserve">Shared capitalism at </w:t>
      </w:r>
      <w:proofErr w:type="gramStart"/>
      <w:r w:rsidR="00324953" w:rsidRPr="00044F5A">
        <w:rPr>
          <w:rFonts w:ascii="Times New Roman" w:hAnsi="Times New Roman" w:cs="Times New Roman"/>
          <w:sz w:val="20"/>
          <w:szCs w:val="20"/>
          <w:lang w:val="en-US"/>
        </w:rPr>
        <w:t>work :</w:t>
      </w:r>
      <w:proofErr w:type="gramEnd"/>
      <w:r w:rsidR="00324953" w:rsidRPr="00044F5A">
        <w:rPr>
          <w:rFonts w:ascii="Times New Roman" w:hAnsi="Times New Roman" w:cs="Times New Roman"/>
          <w:sz w:val="20"/>
          <w:szCs w:val="20"/>
          <w:lang w:val="en-US"/>
        </w:rPr>
        <w:t xml:space="preserve"> employee ownership, profit and gain sharing, and broad-based stock options. Chicago: The University of Chicago Press.)</w:t>
      </w:r>
    </w:p>
  </w:footnote>
  <w:footnote w:id="4">
    <w:p w14:paraId="0256E75A" w14:textId="65F825A7" w:rsidR="00FB3327" w:rsidRPr="00D50747" w:rsidRDefault="00FB3327" w:rsidP="00375631">
      <w:pPr>
        <w:pStyle w:val="Notedebasdepage"/>
        <w:jc w:val="both"/>
        <w:rPr>
          <w:rFonts w:ascii="Times New Roman" w:hAnsi="Times New Roman" w:cs="Times New Roman"/>
          <w:lang w:val="en-US"/>
        </w:rPr>
      </w:pPr>
      <w:r w:rsidRPr="00044F5A">
        <w:rPr>
          <w:rStyle w:val="Appelnotedebasdep"/>
          <w:rFonts w:ascii="Times New Roman" w:hAnsi="Times New Roman" w:cs="Times New Roman"/>
        </w:rPr>
        <w:footnoteRef/>
      </w:r>
      <w:r w:rsidRPr="00D50747">
        <w:rPr>
          <w:rFonts w:ascii="Times New Roman" w:hAnsi="Times New Roman" w:cs="Times New Roman"/>
          <w:lang w:val="en-US"/>
        </w:rPr>
        <w:t xml:space="preserve"> </w:t>
      </w:r>
      <w:proofErr w:type="spellStart"/>
      <w:r w:rsidRPr="00D50747">
        <w:rPr>
          <w:rFonts w:ascii="Times New Roman" w:hAnsi="Times New Roman" w:cs="Times New Roman"/>
          <w:lang w:val="en-US"/>
        </w:rPr>
        <w:t>Conseil</w:t>
      </w:r>
      <w:proofErr w:type="spellEnd"/>
      <w:r w:rsidRPr="00D50747">
        <w:rPr>
          <w:rFonts w:ascii="Times New Roman" w:hAnsi="Times New Roman" w:cs="Times New Roman"/>
          <w:lang w:val="en-US"/>
        </w:rPr>
        <w:t xml:space="preserve"> pontifical Justice </w:t>
      </w:r>
      <w:proofErr w:type="gramStart"/>
      <w:r w:rsidRPr="00D50747">
        <w:rPr>
          <w:rFonts w:ascii="Times New Roman" w:hAnsi="Times New Roman" w:cs="Times New Roman"/>
          <w:lang w:val="en-US"/>
        </w:rPr>
        <w:t>et</w:t>
      </w:r>
      <w:proofErr w:type="gramEnd"/>
      <w:r w:rsidRPr="00D50747">
        <w:rPr>
          <w:rFonts w:ascii="Times New Roman" w:hAnsi="Times New Roman" w:cs="Times New Roman"/>
          <w:lang w:val="en-US"/>
        </w:rPr>
        <w:t xml:space="preserve"> </w:t>
      </w:r>
      <w:proofErr w:type="spellStart"/>
      <w:r w:rsidRPr="00D50747">
        <w:rPr>
          <w:rFonts w:ascii="Times New Roman" w:hAnsi="Times New Roman" w:cs="Times New Roman"/>
          <w:lang w:val="en-US"/>
        </w:rPr>
        <w:t>Paix</w:t>
      </w:r>
      <w:proofErr w:type="spellEnd"/>
      <w:r w:rsidRPr="00D50747">
        <w:rPr>
          <w:rFonts w:ascii="Times New Roman" w:hAnsi="Times New Roman" w:cs="Times New Roman"/>
          <w:lang w:val="en-US"/>
        </w:rPr>
        <w:t xml:space="preserve">, Compendium de la doctrine </w:t>
      </w:r>
      <w:proofErr w:type="spellStart"/>
      <w:r w:rsidRPr="00D50747">
        <w:rPr>
          <w:rFonts w:ascii="Times New Roman" w:hAnsi="Times New Roman" w:cs="Times New Roman"/>
          <w:lang w:val="en-US"/>
        </w:rPr>
        <w:t>sociale</w:t>
      </w:r>
      <w:proofErr w:type="spellEnd"/>
      <w:r w:rsidRPr="00D50747">
        <w:rPr>
          <w:rFonts w:ascii="Times New Roman" w:hAnsi="Times New Roman" w:cs="Times New Roman"/>
          <w:lang w:val="en-US"/>
        </w:rPr>
        <w:t xml:space="preserve"> de </w:t>
      </w:r>
      <w:proofErr w:type="spellStart"/>
      <w:r w:rsidRPr="00D50747">
        <w:rPr>
          <w:rFonts w:ascii="Times New Roman" w:hAnsi="Times New Roman" w:cs="Times New Roman"/>
          <w:lang w:val="en-US"/>
        </w:rPr>
        <w:t>l’Eglise</w:t>
      </w:r>
      <w:proofErr w:type="spellEnd"/>
      <w:r w:rsidRPr="00D50747">
        <w:rPr>
          <w:rFonts w:ascii="Times New Roman" w:hAnsi="Times New Roman" w:cs="Times New Roman"/>
          <w:lang w:val="en-US"/>
        </w:rPr>
        <w:t>, Bayard, §160.</w:t>
      </w:r>
    </w:p>
  </w:footnote>
  <w:footnote w:id="5">
    <w:p w14:paraId="400A8709" w14:textId="51F7B326" w:rsidR="00FB3327" w:rsidRPr="00D50747" w:rsidRDefault="00FB3327" w:rsidP="00375631">
      <w:pPr>
        <w:pStyle w:val="Notedebasdepage"/>
        <w:jc w:val="both"/>
        <w:rPr>
          <w:rFonts w:ascii="Times New Roman" w:hAnsi="Times New Roman" w:cs="Times New Roman"/>
          <w:lang w:val="en-US"/>
        </w:rPr>
      </w:pPr>
      <w:r w:rsidRPr="00044F5A">
        <w:rPr>
          <w:rStyle w:val="Appelnotedebasdep"/>
          <w:rFonts w:ascii="Times New Roman" w:hAnsi="Times New Roman" w:cs="Times New Roman"/>
        </w:rPr>
        <w:footnoteRef/>
      </w:r>
      <w:r w:rsidRPr="00D50747">
        <w:rPr>
          <w:rFonts w:ascii="Times New Roman" w:hAnsi="Times New Roman" w:cs="Times New Roman"/>
          <w:lang w:val="en-US"/>
        </w:rPr>
        <w:t xml:space="preserve"> </w:t>
      </w:r>
      <w:proofErr w:type="gramStart"/>
      <w:r w:rsidRPr="00D50747">
        <w:rPr>
          <w:rFonts w:ascii="Times New Roman" w:hAnsi="Times New Roman" w:cs="Times New Roman"/>
          <w:lang w:val="en-US"/>
        </w:rPr>
        <w:t>Ibid §184.</w:t>
      </w:r>
      <w:proofErr w:type="gramEnd"/>
    </w:p>
  </w:footnote>
  <w:footnote w:id="6">
    <w:p w14:paraId="6DFFC950" w14:textId="5D953366" w:rsidR="00044F5A" w:rsidRDefault="00044F5A">
      <w:pPr>
        <w:pStyle w:val="Notedebasdepage"/>
      </w:pPr>
      <w:r>
        <w:rPr>
          <w:rStyle w:val="Appelnotedebasdep"/>
        </w:rPr>
        <w:footnoteRef/>
      </w:r>
      <w:r>
        <w:t xml:space="preserve"> </w:t>
      </w:r>
      <w:r w:rsidRPr="00044F5A">
        <w:rPr>
          <w:rFonts w:ascii="Times New Roman" w:hAnsi="Times New Roman" w:cs="Times New Roman"/>
        </w:rPr>
        <w:t xml:space="preserve">Concile Vatican II (1965), Constitution </w:t>
      </w:r>
      <w:proofErr w:type="spellStart"/>
      <w:r w:rsidRPr="00044F5A">
        <w:rPr>
          <w:rFonts w:ascii="Times New Roman" w:hAnsi="Times New Roman" w:cs="Times New Roman"/>
        </w:rPr>
        <w:t>Gaudium</w:t>
      </w:r>
      <w:proofErr w:type="spellEnd"/>
      <w:r w:rsidRPr="00044F5A">
        <w:rPr>
          <w:rFonts w:ascii="Times New Roman" w:hAnsi="Times New Roman" w:cs="Times New Roman"/>
        </w:rPr>
        <w:t xml:space="preserve"> et </w:t>
      </w:r>
      <w:proofErr w:type="spellStart"/>
      <w:r w:rsidRPr="00044F5A">
        <w:rPr>
          <w:rFonts w:ascii="Times New Roman" w:hAnsi="Times New Roman" w:cs="Times New Roman"/>
        </w:rPr>
        <w:t>Spes</w:t>
      </w:r>
      <w:proofErr w:type="spellEnd"/>
      <w:r w:rsidRPr="00044F5A">
        <w:rPr>
          <w:rFonts w:ascii="Times New Roman" w:hAnsi="Times New Roman" w:cs="Times New Roman"/>
        </w:rPr>
        <w:t xml:space="preserve"> sur l’Eglise dans le monde de ce temps, </w:t>
      </w:r>
      <w:hyperlink r:id="rId2" w:history="1">
        <w:r w:rsidRPr="00044F5A">
          <w:rPr>
            <w:rStyle w:val="Lienhypertexte"/>
            <w:rFonts w:ascii="Times New Roman" w:hAnsi="Times New Roman" w:cs="Times New Roman"/>
          </w:rPr>
          <w:t>http://www.vatican.va/archive/hist_councils/ii_vatican_council/documents/vat-ii_cons_19651207_gaudium-et-spes_fr.html</w:t>
        </w:r>
      </w:hyperlink>
      <w:r>
        <w:rPr>
          <w:rFonts w:ascii="Times New Roman" w:hAnsi="Times New Roman" w:cs="Times New Roman"/>
        </w:rPr>
        <w:t>, §68.</w:t>
      </w:r>
    </w:p>
  </w:footnote>
  <w:footnote w:id="7">
    <w:p w14:paraId="076ADDF0" w14:textId="1E9745B7" w:rsidR="00FB3327" w:rsidRPr="00044F5A" w:rsidRDefault="00FB3327" w:rsidP="00375631">
      <w:pPr>
        <w:pStyle w:val="Notedebasdepage"/>
        <w:jc w:val="both"/>
        <w:rPr>
          <w:rFonts w:ascii="Times New Roman" w:hAnsi="Times New Roman" w:cs="Times New Roman"/>
        </w:rPr>
      </w:pPr>
      <w:r w:rsidRPr="00044F5A">
        <w:rPr>
          <w:rStyle w:val="Appelnotedebasdep"/>
          <w:rFonts w:ascii="Times New Roman" w:hAnsi="Times New Roman" w:cs="Times New Roman"/>
        </w:rPr>
        <w:footnoteRef/>
      </w:r>
      <w:r w:rsidRPr="00044F5A">
        <w:rPr>
          <w:rFonts w:ascii="Times New Roman" w:hAnsi="Times New Roman" w:cs="Times New Roman"/>
        </w:rPr>
        <w:t xml:space="preserve"> Conseil pontifical Justice et Paix, op. </w:t>
      </w:r>
      <w:proofErr w:type="spellStart"/>
      <w:proofErr w:type="gramStart"/>
      <w:r w:rsidRPr="00044F5A">
        <w:rPr>
          <w:rFonts w:ascii="Times New Roman" w:hAnsi="Times New Roman" w:cs="Times New Roman"/>
        </w:rPr>
        <w:t>cit</w:t>
      </w:r>
      <w:proofErr w:type="spellEnd"/>
      <w:proofErr w:type="gramEnd"/>
      <w:r w:rsidRPr="00044F5A">
        <w:rPr>
          <w:rFonts w:ascii="Times New Roman" w:hAnsi="Times New Roman" w:cs="Times New Roman"/>
        </w:rPr>
        <w:t>. §281.</w:t>
      </w:r>
    </w:p>
  </w:footnote>
  <w:footnote w:id="8">
    <w:p w14:paraId="6B579C42" w14:textId="36398390" w:rsidR="00637237" w:rsidRPr="00044F5A" w:rsidRDefault="00637237" w:rsidP="00375631">
      <w:pPr>
        <w:pStyle w:val="Notedebasdepage"/>
        <w:jc w:val="both"/>
        <w:rPr>
          <w:rFonts w:ascii="Times New Roman" w:hAnsi="Times New Roman" w:cs="Times New Roman"/>
        </w:rPr>
      </w:pPr>
      <w:r w:rsidRPr="00044F5A">
        <w:rPr>
          <w:rStyle w:val="Appelnotedebasdep"/>
          <w:rFonts w:ascii="Times New Roman" w:hAnsi="Times New Roman" w:cs="Times New Roman"/>
        </w:rPr>
        <w:footnoteRef/>
      </w:r>
      <w:r w:rsidRPr="00044F5A">
        <w:rPr>
          <w:rFonts w:ascii="Times New Roman" w:hAnsi="Times New Roman" w:cs="Times New Roman"/>
        </w:rPr>
        <w:t xml:space="preserve"> Léon XIII (1891) </w:t>
      </w:r>
      <w:proofErr w:type="spellStart"/>
      <w:r w:rsidRPr="00044F5A">
        <w:rPr>
          <w:rFonts w:ascii="Times New Roman" w:hAnsi="Times New Roman" w:cs="Times New Roman"/>
        </w:rPr>
        <w:t>Rerum</w:t>
      </w:r>
      <w:proofErr w:type="spellEnd"/>
      <w:r w:rsidRPr="00044F5A">
        <w:rPr>
          <w:rFonts w:ascii="Times New Roman" w:hAnsi="Times New Roman" w:cs="Times New Roman"/>
        </w:rPr>
        <w:t xml:space="preserve"> </w:t>
      </w:r>
      <w:proofErr w:type="spellStart"/>
      <w:r w:rsidRPr="00044F5A">
        <w:rPr>
          <w:rFonts w:ascii="Times New Roman" w:hAnsi="Times New Roman" w:cs="Times New Roman"/>
        </w:rPr>
        <w:t>Novarum</w:t>
      </w:r>
      <w:proofErr w:type="spellEnd"/>
      <w:r w:rsidRPr="00044F5A">
        <w:rPr>
          <w:rFonts w:ascii="Times New Roman" w:hAnsi="Times New Roman" w:cs="Times New Roman"/>
        </w:rPr>
        <w:t xml:space="preserve">, </w:t>
      </w:r>
      <w:hyperlink r:id="rId3" w:history="1">
        <w:r w:rsidRPr="00044F5A">
          <w:rPr>
            <w:rStyle w:val="Lienhypertexte"/>
            <w:rFonts w:ascii="Times New Roman" w:hAnsi="Times New Roman" w:cs="Times New Roman"/>
          </w:rPr>
          <w:t>http://w2.vatican.va/content/leo-xiii/fr/encyclicals/documents/hf_l-xiii_enc_15051891_rerum-novarum.html</w:t>
        </w:r>
      </w:hyperlink>
      <w:r w:rsidRPr="00044F5A">
        <w:rPr>
          <w:rFonts w:ascii="Times New Roman" w:hAnsi="Times New Roman" w:cs="Times New Roman"/>
        </w:rPr>
        <w:t>.</w:t>
      </w:r>
    </w:p>
  </w:footnote>
  <w:footnote w:id="9">
    <w:p w14:paraId="2AFDD762" w14:textId="3B5BD522" w:rsidR="00637237" w:rsidRPr="00044F5A" w:rsidRDefault="00637237" w:rsidP="00375631">
      <w:pPr>
        <w:pStyle w:val="Notedebasdepage"/>
        <w:jc w:val="both"/>
        <w:rPr>
          <w:rFonts w:ascii="Times New Roman" w:hAnsi="Times New Roman" w:cs="Times New Roman"/>
        </w:rPr>
      </w:pPr>
      <w:r w:rsidRPr="00044F5A">
        <w:rPr>
          <w:rStyle w:val="Appelnotedebasdep"/>
          <w:rFonts w:ascii="Times New Roman" w:hAnsi="Times New Roman" w:cs="Times New Roman"/>
        </w:rPr>
        <w:footnoteRef/>
      </w:r>
      <w:r w:rsidRPr="00044F5A">
        <w:rPr>
          <w:rFonts w:ascii="Times New Roman" w:hAnsi="Times New Roman" w:cs="Times New Roman"/>
        </w:rPr>
        <w:t xml:space="preserve"> Pie XI (1931), </w:t>
      </w:r>
      <w:proofErr w:type="spellStart"/>
      <w:r w:rsidRPr="00044F5A">
        <w:rPr>
          <w:rFonts w:ascii="Times New Roman" w:hAnsi="Times New Roman" w:cs="Times New Roman"/>
        </w:rPr>
        <w:t>Quadragesimo</w:t>
      </w:r>
      <w:proofErr w:type="spellEnd"/>
      <w:r w:rsidRPr="00044F5A">
        <w:rPr>
          <w:rFonts w:ascii="Times New Roman" w:hAnsi="Times New Roman" w:cs="Times New Roman"/>
        </w:rPr>
        <w:t xml:space="preserve"> </w:t>
      </w:r>
      <w:proofErr w:type="spellStart"/>
      <w:r w:rsidRPr="00044F5A">
        <w:rPr>
          <w:rFonts w:ascii="Times New Roman" w:hAnsi="Times New Roman" w:cs="Times New Roman"/>
        </w:rPr>
        <w:t>anno</w:t>
      </w:r>
      <w:proofErr w:type="spellEnd"/>
      <w:r w:rsidRPr="00044F5A">
        <w:rPr>
          <w:rFonts w:ascii="Times New Roman" w:hAnsi="Times New Roman" w:cs="Times New Roman"/>
        </w:rPr>
        <w:t xml:space="preserve">, </w:t>
      </w:r>
      <w:hyperlink r:id="rId4" w:history="1">
        <w:r w:rsidRPr="00044F5A">
          <w:rPr>
            <w:rStyle w:val="Lienhypertexte"/>
            <w:rFonts w:ascii="Times New Roman" w:hAnsi="Times New Roman" w:cs="Times New Roman"/>
          </w:rPr>
          <w:t>http://w2.vatican.va/content/pius-xi/en/encyclicals/documents/hf_p-xi_enc_19310515_quadragesimo-anno.html</w:t>
        </w:r>
      </w:hyperlink>
      <w:r w:rsidRPr="00044F5A">
        <w:rPr>
          <w:rFonts w:ascii="Times New Roman" w:hAnsi="Times New Roman" w:cs="Times New Roman"/>
        </w:rPr>
        <w:t>.</w:t>
      </w:r>
    </w:p>
  </w:footnote>
  <w:footnote w:id="10">
    <w:p w14:paraId="57FC2B43" w14:textId="523E15E3" w:rsidR="00637237" w:rsidRPr="00044F5A" w:rsidRDefault="00637237" w:rsidP="00375631">
      <w:pPr>
        <w:pStyle w:val="Notedebasdepage"/>
        <w:jc w:val="both"/>
        <w:rPr>
          <w:rFonts w:ascii="Times New Roman" w:hAnsi="Times New Roman" w:cs="Times New Roman"/>
        </w:rPr>
      </w:pPr>
      <w:r w:rsidRPr="00044F5A">
        <w:rPr>
          <w:rStyle w:val="Appelnotedebasdep"/>
          <w:rFonts w:ascii="Times New Roman" w:hAnsi="Times New Roman" w:cs="Times New Roman"/>
        </w:rPr>
        <w:footnoteRef/>
      </w:r>
      <w:r w:rsidRPr="00044F5A">
        <w:rPr>
          <w:rFonts w:ascii="Times New Roman" w:hAnsi="Times New Roman" w:cs="Times New Roman"/>
        </w:rPr>
        <w:t xml:space="preserve"> Jean XXIII (1961), Mater et </w:t>
      </w:r>
      <w:proofErr w:type="spellStart"/>
      <w:r w:rsidRPr="00044F5A">
        <w:rPr>
          <w:rFonts w:ascii="Times New Roman" w:hAnsi="Times New Roman" w:cs="Times New Roman"/>
        </w:rPr>
        <w:t>magistra</w:t>
      </w:r>
      <w:proofErr w:type="spellEnd"/>
      <w:r w:rsidRPr="00044F5A">
        <w:rPr>
          <w:rFonts w:ascii="Times New Roman" w:hAnsi="Times New Roman" w:cs="Times New Roman"/>
        </w:rPr>
        <w:t xml:space="preserve">, </w:t>
      </w:r>
      <w:hyperlink r:id="rId5" w:history="1">
        <w:r w:rsidRPr="00044F5A">
          <w:rPr>
            <w:rStyle w:val="Lienhypertexte"/>
            <w:rFonts w:ascii="Times New Roman" w:hAnsi="Times New Roman" w:cs="Times New Roman"/>
          </w:rPr>
          <w:t>http://w2.vatican.va/content/john-xxiii/fr/encyclicals/documents/hf_j-xxiii_enc_15051961_mater.html</w:t>
        </w:r>
      </w:hyperlink>
      <w:r w:rsidRPr="00044F5A">
        <w:rPr>
          <w:rFonts w:ascii="Times New Roman" w:hAnsi="Times New Roman" w:cs="Times New Roman"/>
        </w:rPr>
        <w:t xml:space="preserve">. </w:t>
      </w:r>
    </w:p>
  </w:footnote>
  <w:footnote w:id="11">
    <w:p w14:paraId="6F949A7E" w14:textId="6B6CE849" w:rsidR="00637237" w:rsidRPr="00044F5A" w:rsidRDefault="00637237" w:rsidP="00375631">
      <w:pPr>
        <w:pStyle w:val="Notedebasdepage"/>
        <w:jc w:val="both"/>
        <w:rPr>
          <w:rFonts w:ascii="Times New Roman" w:hAnsi="Times New Roman" w:cs="Times New Roman"/>
        </w:rPr>
      </w:pPr>
      <w:r w:rsidRPr="00044F5A">
        <w:rPr>
          <w:rStyle w:val="Appelnotedebasdep"/>
          <w:rFonts w:ascii="Times New Roman" w:hAnsi="Times New Roman" w:cs="Times New Roman"/>
        </w:rPr>
        <w:footnoteRef/>
      </w:r>
      <w:r w:rsidRPr="00044F5A">
        <w:rPr>
          <w:rFonts w:ascii="Times New Roman" w:hAnsi="Times New Roman" w:cs="Times New Roman"/>
        </w:rPr>
        <w:t xml:space="preserve"> Jean-Paul II</w:t>
      </w:r>
      <w:r w:rsidR="00375631" w:rsidRPr="00044F5A">
        <w:rPr>
          <w:rFonts w:ascii="Times New Roman" w:hAnsi="Times New Roman" w:cs="Times New Roman"/>
        </w:rPr>
        <w:t xml:space="preserve"> (1981)</w:t>
      </w:r>
      <w:r w:rsidRPr="00044F5A">
        <w:rPr>
          <w:rFonts w:ascii="Times New Roman" w:hAnsi="Times New Roman" w:cs="Times New Roman"/>
        </w:rPr>
        <w:t xml:space="preserve">, </w:t>
      </w:r>
      <w:proofErr w:type="spellStart"/>
      <w:r w:rsidRPr="00044F5A">
        <w:rPr>
          <w:rFonts w:ascii="Times New Roman" w:hAnsi="Times New Roman" w:cs="Times New Roman"/>
        </w:rPr>
        <w:t>Laborem</w:t>
      </w:r>
      <w:proofErr w:type="spellEnd"/>
      <w:r w:rsidRPr="00044F5A">
        <w:rPr>
          <w:rFonts w:ascii="Times New Roman" w:hAnsi="Times New Roman" w:cs="Times New Roman"/>
        </w:rPr>
        <w:t xml:space="preserve"> </w:t>
      </w:r>
      <w:proofErr w:type="spellStart"/>
      <w:r w:rsidRPr="00044F5A">
        <w:rPr>
          <w:rFonts w:ascii="Times New Roman" w:hAnsi="Times New Roman" w:cs="Times New Roman"/>
        </w:rPr>
        <w:t>exercens</w:t>
      </w:r>
      <w:proofErr w:type="spellEnd"/>
      <w:r w:rsidRPr="00044F5A">
        <w:rPr>
          <w:rFonts w:ascii="Times New Roman" w:hAnsi="Times New Roman" w:cs="Times New Roman"/>
        </w:rPr>
        <w:t xml:space="preserve">, </w:t>
      </w:r>
      <w:hyperlink r:id="rId6" w:history="1">
        <w:r w:rsidRPr="00044F5A">
          <w:rPr>
            <w:rStyle w:val="Lienhypertexte"/>
            <w:rFonts w:ascii="Times New Roman" w:hAnsi="Times New Roman" w:cs="Times New Roman"/>
          </w:rPr>
          <w:t>https://www.doctrine-sociale-catholique.fr/les-textes-officiels/209-laborem-exercens</w:t>
        </w:r>
      </w:hyperlink>
      <w:r w:rsidRPr="00044F5A">
        <w:rPr>
          <w:rFonts w:ascii="Times New Roman" w:hAnsi="Times New Roman" w:cs="Times New Roman"/>
        </w:rPr>
        <w:t xml:space="preserve">. </w:t>
      </w:r>
    </w:p>
  </w:footnote>
  <w:footnote w:id="12">
    <w:p w14:paraId="2FAC6551" w14:textId="4C18191A" w:rsidR="00637237" w:rsidRPr="00044F5A" w:rsidRDefault="00637237" w:rsidP="00375631">
      <w:pPr>
        <w:pStyle w:val="Notedebasdepage"/>
        <w:jc w:val="both"/>
        <w:rPr>
          <w:rFonts w:ascii="Times New Roman" w:hAnsi="Times New Roman" w:cs="Times New Roman"/>
        </w:rPr>
      </w:pPr>
      <w:r w:rsidRPr="00044F5A">
        <w:rPr>
          <w:rStyle w:val="Appelnotedebasdep"/>
          <w:rFonts w:ascii="Times New Roman" w:hAnsi="Times New Roman" w:cs="Times New Roman"/>
        </w:rPr>
        <w:footnoteRef/>
      </w:r>
      <w:r w:rsidRPr="00044F5A">
        <w:rPr>
          <w:rFonts w:ascii="Times New Roman" w:hAnsi="Times New Roman" w:cs="Times New Roman"/>
        </w:rPr>
        <w:t xml:space="preserve"> Jean-Paul II</w:t>
      </w:r>
      <w:r w:rsidR="00375631" w:rsidRPr="00044F5A">
        <w:rPr>
          <w:rFonts w:ascii="Times New Roman" w:hAnsi="Times New Roman" w:cs="Times New Roman"/>
        </w:rPr>
        <w:t xml:space="preserve"> (1991)</w:t>
      </w:r>
      <w:r w:rsidRPr="00044F5A">
        <w:rPr>
          <w:rFonts w:ascii="Times New Roman" w:hAnsi="Times New Roman" w:cs="Times New Roman"/>
        </w:rPr>
        <w:t xml:space="preserve">, </w:t>
      </w:r>
      <w:proofErr w:type="spellStart"/>
      <w:r w:rsidRPr="00044F5A">
        <w:rPr>
          <w:rFonts w:ascii="Times New Roman" w:hAnsi="Times New Roman" w:cs="Times New Roman"/>
        </w:rPr>
        <w:t>Centesimus</w:t>
      </w:r>
      <w:proofErr w:type="spellEnd"/>
      <w:r w:rsidRPr="00044F5A">
        <w:rPr>
          <w:rFonts w:ascii="Times New Roman" w:hAnsi="Times New Roman" w:cs="Times New Roman"/>
        </w:rPr>
        <w:t xml:space="preserve"> </w:t>
      </w:r>
      <w:proofErr w:type="spellStart"/>
      <w:r w:rsidRPr="00044F5A">
        <w:rPr>
          <w:rFonts w:ascii="Times New Roman" w:hAnsi="Times New Roman" w:cs="Times New Roman"/>
        </w:rPr>
        <w:t>annus</w:t>
      </w:r>
      <w:proofErr w:type="spellEnd"/>
      <w:r w:rsidRPr="00044F5A">
        <w:rPr>
          <w:rFonts w:ascii="Times New Roman" w:hAnsi="Times New Roman" w:cs="Times New Roman"/>
        </w:rPr>
        <w:t xml:space="preserve">, </w:t>
      </w:r>
      <w:hyperlink r:id="rId7" w:history="1">
        <w:r w:rsidRPr="00044F5A">
          <w:rPr>
            <w:rStyle w:val="Lienhypertexte"/>
            <w:rFonts w:ascii="Times New Roman" w:hAnsi="Times New Roman" w:cs="Times New Roman"/>
          </w:rPr>
          <w:t>https://www.doctrine-sociale-catholique.fr/les-textes-officiels/190-centesimus-annus</w:t>
        </w:r>
      </w:hyperlink>
      <w:r w:rsidRPr="00044F5A">
        <w:rPr>
          <w:rFonts w:ascii="Times New Roman" w:hAnsi="Times New Roman" w:cs="Times New Roman"/>
        </w:rPr>
        <w:t xml:space="preserve">. </w:t>
      </w:r>
    </w:p>
  </w:footnote>
  <w:footnote w:id="13">
    <w:p w14:paraId="1DB0FD24" w14:textId="778CA0E8" w:rsidR="00375631" w:rsidRPr="00044F5A" w:rsidRDefault="00375631" w:rsidP="00375631">
      <w:pPr>
        <w:pStyle w:val="Notedebasdepage"/>
        <w:jc w:val="both"/>
        <w:rPr>
          <w:rFonts w:ascii="Times New Roman" w:hAnsi="Times New Roman" w:cs="Times New Roman"/>
          <w:lang w:val="en-US"/>
        </w:rPr>
      </w:pPr>
      <w:r w:rsidRPr="00044F5A">
        <w:rPr>
          <w:rStyle w:val="Appelnotedebasdep"/>
          <w:rFonts w:ascii="Times New Roman" w:hAnsi="Times New Roman" w:cs="Times New Roman"/>
        </w:rPr>
        <w:footnoteRef/>
      </w:r>
      <w:r w:rsidRPr="00044F5A">
        <w:rPr>
          <w:rFonts w:ascii="Times New Roman" w:hAnsi="Times New Roman" w:cs="Times New Roman"/>
          <w:lang w:val="en-US"/>
        </w:rPr>
        <w:t xml:space="preserve"> </w:t>
      </w:r>
      <w:proofErr w:type="spellStart"/>
      <w:proofErr w:type="gramStart"/>
      <w:r w:rsidR="00044F5A" w:rsidRPr="00044F5A">
        <w:rPr>
          <w:rFonts w:ascii="Times New Roman" w:hAnsi="Times New Roman" w:cs="Times New Roman"/>
          <w:lang w:val="en-US"/>
        </w:rPr>
        <w:t>Concile</w:t>
      </w:r>
      <w:proofErr w:type="spellEnd"/>
      <w:r w:rsidR="00044F5A" w:rsidRPr="00044F5A">
        <w:rPr>
          <w:rFonts w:ascii="Times New Roman" w:hAnsi="Times New Roman" w:cs="Times New Roman"/>
          <w:lang w:val="en-US"/>
        </w:rPr>
        <w:t xml:space="preserve"> Vatican II (1965), op. cit.</w:t>
      </w:r>
      <w:proofErr w:type="gramEnd"/>
    </w:p>
  </w:footnote>
  <w:footnote w:id="14">
    <w:p w14:paraId="6DC25C48" w14:textId="6B61AC09" w:rsidR="003C7EBD" w:rsidRPr="00044F5A" w:rsidRDefault="003C7EBD">
      <w:pPr>
        <w:pStyle w:val="Notedebasdepage"/>
        <w:rPr>
          <w:rFonts w:ascii="Times New Roman" w:hAnsi="Times New Roman" w:cs="Times New Roman"/>
        </w:rPr>
      </w:pPr>
      <w:r w:rsidRPr="00044F5A">
        <w:rPr>
          <w:rStyle w:val="Appelnotedebasdep"/>
          <w:rFonts w:ascii="Times New Roman" w:hAnsi="Times New Roman" w:cs="Times New Roman"/>
        </w:rPr>
        <w:footnoteRef/>
      </w:r>
      <w:r w:rsidRPr="00044F5A">
        <w:rPr>
          <w:rFonts w:ascii="Times New Roman" w:hAnsi="Times New Roman" w:cs="Times New Roman"/>
        </w:rPr>
        <w:t xml:space="preserve"> QA, §73.</w:t>
      </w:r>
    </w:p>
  </w:footnote>
  <w:footnote w:id="15">
    <w:p w14:paraId="3CFD2B68" w14:textId="5B807DA9" w:rsidR="003C7EBD" w:rsidRPr="00044F5A" w:rsidRDefault="003C7EBD">
      <w:pPr>
        <w:pStyle w:val="Notedebasdepage"/>
        <w:rPr>
          <w:rFonts w:ascii="Times New Roman" w:hAnsi="Times New Roman" w:cs="Times New Roman"/>
        </w:rPr>
      </w:pPr>
      <w:r w:rsidRPr="00044F5A">
        <w:rPr>
          <w:rStyle w:val="Appelnotedebasdep"/>
          <w:rFonts w:ascii="Times New Roman" w:hAnsi="Times New Roman" w:cs="Times New Roman"/>
        </w:rPr>
        <w:footnoteRef/>
      </w:r>
      <w:r w:rsidRPr="00044F5A">
        <w:rPr>
          <w:rFonts w:ascii="Times New Roman" w:hAnsi="Times New Roman" w:cs="Times New Roman"/>
        </w:rPr>
        <w:t xml:space="preserve"> CA, §43.</w:t>
      </w:r>
    </w:p>
  </w:footnote>
  <w:footnote w:id="16">
    <w:p w14:paraId="3DAAD940" w14:textId="68264970" w:rsidR="00694D93" w:rsidRPr="00044F5A" w:rsidRDefault="00694D93" w:rsidP="00375631">
      <w:pPr>
        <w:pStyle w:val="Notedebasdepage"/>
        <w:jc w:val="both"/>
        <w:rPr>
          <w:rFonts w:ascii="Times New Roman" w:hAnsi="Times New Roman" w:cs="Times New Roman"/>
        </w:rPr>
      </w:pPr>
      <w:r w:rsidRPr="00044F5A">
        <w:rPr>
          <w:rStyle w:val="Appelnotedebasdep"/>
          <w:rFonts w:ascii="Times New Roman" w:hAnsi="Times New Roman" w:cs="Times New Roman"/>
        </w:rPr>
        <w:footnoteRef/>
      </w:r>
      <w:r w:rsidRPr="00044F5A">
        <w:rPr>
          <w:rFonts w:ascii="Times New Roman" w:hAnsi="Times New Roman" w:cs="Times New Roman"/>
        </w:rPr>
        <w:t xml:space="preserve"> Cette thèse est notamment défendue par </w:t>
      </w:r>
      <w:r w:rsidR="00FB3327" w:rsidRPr="00044F5A">
        <w:rPr>
          <w:rFonts w:ascii="Times New Roman" w:hAnsi="Times New Roman" w:cs="Times New Roman"/>
        </w:rPr>
        <w:t>Laurent, B. (2007). L'enseignement social de l'Eglise et l'économie de marché. Paris: Parole et Silence.</w:t>
      </w:r>
    </w:p>
  </w:footnote>
  <w:footnote w:id="17">
    <w:p w14:paraId="4EF725EF" w14:textId="4C9DE9A0" w:rsidR="003C7EBD" w:rsidRPr="00044F5A" w:rsidRDefault="003C7EBD">
      <w:pPr>
        <w:pStyle w:val="Notedebasdepage"/>
        <w:rPr>
          <w:rFonts w:ascii="Times New Roman" w:hAnsi="Times New Roman" w:cs="Times New Roman"/>
        </w:rPr>
      </w:pPr>
      <w:r w:rsidRPr="00044F5A">
        <w:rPr>
          <w:rStyle w:val="Appelnotedebasdep"/>
          <w:rFonts w:ascii="Times New Roman" w:hAnsi="Times New Roman" w:cs="Times New Roman"/>
        </w:rPr>
        <w:footnoteRef/>
      </w:r>
      <w:r w:rsidRPr="00044F5A">
        <w:rPr>
          <w:rFonts w:ascii="Times New Roman" w:hAnsi="Times New Roman" w:cs="Times New Roman"/>
        </w:rPr>
        <w:t xml:space="preserve"> RN, §15.</w:t>
      </w:r>
    </w:p>
  </w:footnote>
  <w:footnote w:id="18">
    <w:p w14:paraId="035B63A9" w14:textId="61188EFE" w:rsidR="003C7EBD" w:rsidRPr="00044F5A" w:rsidRDefault="003C7EBD">
      <w:pPr>
        <w:pStyle w:val="Notedebasdepage"/>
        <w:rPr>
          <w:rFonts w:ascii="Times New Roman" w:hAnsi="Times New Roman" w:cs="Times New Roman"/>
        </w:rPr>
      </w:pPr>
      <w:r w:rsidRPr="00044F5A">
        <w:rPr>
          <w:rStyle w:val="Appelnotedebasdep"/>
          <w:rFonts w:ascii="Times New Roman" w:hAnsi="Times New Roman" w:cs="Times New Roman"/>
        </w:rPr>
        <w:footnoteRef/>
      </w:r>
      <w:r w:rsidRPr="00044F5A">
        <w:rPr>
          <w:rFonts w:ascii="Times New Roman" w:hAnsi="Times New Roman" w:cs="Times New Roman"/>
        </w:rPr>
        <w:t xml:space="preserve"> RN, §1.</w:t>
      </w:r>
    </w:p>
  </w:footnote>
  <w:footnote w:id="19">
    <w:p w14:paraId="454E80BF" w14:textId="0B0D53F4" w:rsidR="003C7EBD" w:rsidRPr="00044F5A" w:rsidRDefault="003C7EBD">
      <w:pPr>
        <w:pStyle w:val="Notedebasdepage"/>
        <w:rPr>
          <w:rFonts w:ascii="Times New Roman" w:hAnsi="Times New Roman" w:cs="Times New Roman"/>
        </w:rPr>
      </w:pPr>
      <w:r w:rsidRPr="00044F5A">
        <w:rPr>
          <w:rStyle w:val="Appelnotedebasdep"/>
          <w:rFonts w:ascii="Times New Roman" w:hAnsi="Times New Roman" w:cs="Times New Roman"/>
        </w:rPr>
        <w:footnoteRef/>
      </w:r>
      <w:r w:rsidRPr="00044F5A">
        <w:rPr>
          <w:rFonts w:ascii="Times New Roman" w:hAnsi="Times New Roman" w:cs="Times New Roman"/>
        </w:rPr>
        <w:t xml:space="preserve"> LE, §13.</w:t>
      </w:r>
    </w:p>
  </w:footnote>
  <w:footnote w:id="20">
    <w:p w14:paraId="19756B3E" w14:textId="33F2FA76" w:rsidR="003C7EBD" w:rsidRPr="00044F5A" w:rsidRDefault="003C7EBD">
      <w:pPr>
        <w:pStyle w:val="Notedebasdepage"/>
        <w:rPr>
          <w:rFonts w:ascii="Times New Roman" w:hAnsi="Times New Roman" w:cs="Times New Roman"/>
        </w:rPr>
      </w:pPr>
      <w:r w:rsidRPr="00044F5A">
        <w:rPr>
          <w:rStyle w:val="Appelnotedebasdep"/>
          <w:rFonts w:ascii="Times New Roman" w:hAnsi="Times New Roman" w:cs="Times New Roman"/>
        </w:rPr>
        <w:footnoteRef/>
      </w:r>
      <w:r w:rsidRPr="00044F5A">
        <w:rPr>
          <w:rFonts w:ascii="Times New Roman" w:hAnsi="Times New Roman" w:cs="Times New Roman"/>
        </w:rPr>
        <w:t xml:space="preserve"> LE, §23.</w:t>
      </w:r>
    </w:p>
  </w:footnote>
  <w:footnote w:id="21">
    <w:p w14:paraId="664D61B1" w14:textId="4453EF91" w:rsidR="003C7EBD" w:rsidRPr="00044F5A" w:rsidRDefault="003C7EBD">
      <w:pPr>
        <w:pStyle w:val="Notedebasdepage"/>
        <w:rPr>
          <w:rFonts w:ascii="Times New Roman" w:hAnsi="Times New Roman" w:cs="Times New Roman"/>
        </w:rPr>
      </w:pPr>
      <w:r w:rsidRPr="00044F5A">
        <w:rPr>
          <w:rStyle w:val="Appelnotedebasdep"/>
          <w:rFonts w:ascii="Times New Roman" w:hAnsi="Times New Roman" w:cs="Times New Roman"/>
        </w:rPr>
        <w:footnoteRef/>
      </w:r>
      <w:r w:rsidRPr="00044F5A">
        <w:rPr>
          <w:rFonts w:ascii="Times New Roman" w:hAnsi="Times New Roman" w:cs="Times New Roman"/>
        </w:rPr>
        <w:t xml:space="preserve"> LE, §12.</w:t>
      </w:r>
    </w:p>
  </w:footnote>
  <w:footnote w:id="22">
    <w:p w14:paraId="2668C593" w14:textId="0868386C" w:rsidR="003C7EBD" w:rsidRPr="00044F5A" w:rsidRDefault="003C7EBD">
      <w:pPr>
        <w:pStyle w:val="Notedebasdepage"/>
        <w:rPr>
          <w:rFonts w:ascii="Times New Roman" w:hAnsi="Times New Roman" w:cs="Times New Roman"/>
        </w:rPr>
      </w:pPr>
      <w:r w:rsidRPr="00044F5A">
        <w:rPr>
          <w:rStyle w:val="Appelnotedebasdep"/>
          <w:rFonts w:ascii="Times New Roman" w:hAnsi="Times New Roman" w:cs="Times New Roman"/>
        </w:rPr>
        <w:footnoteRef/>
      </w:r>
      <w:r w:rsidRPr="00044F5A">
        <w:rPr>
          <w:rFonts w:ascii="Times New Roman" w:hAnsi="Times New Roman" w:cs="Times New Roman"/>
        </w:rPr>
        <w:t xml:space="preserve"> LE, §13.</w:t>
      </w:r>
    </w:p>
  </w:footnote>
  <w:footnote w:id="23">
    <w:p w14:paraId="5C88FDF5" w14:textId="2D0A3C22" w:rsidR="003C7EBD" w:rsidRPr="00044F5A" w:rsidRDefault="003C7EBD">
      <w:pPr>
        <w:pStyle w:val="Notedebasdepage"/>
        <w:rPr>
          <w:rFonts w:ascii="Times New Roman" w:hAnsi="Times New Roman" w:cs="Times New Roman"/>
        </w:rPr>
      </w:pPr>
      <w:r w:rsidRPr="00044F5A">
        <w:rPr>
          <w:rStyle w:val="Appelnotedebasdep"/>
          <w:rFonts w:ascii="Times New Roman" w:hAnsi="Times New Roman" w:cs="Times New Roman"/>
        </w:rPr>
        <w:footnoteRef/>
      </w:r>
      <w:r w:rsidRPr="00044F5A">
        <w:rPr>
          <w:rFonts w:ascii="Times New Roman" w:hAnsi="Times New Roman" w:cs="Times New Roman"/>
        </w:rPr>
        <w:t xml:space="preserve"> CA, §41.</w:t>
      </w:r>
    </w:p>
  </w:footnote>
  <w:footnote w:id="24">
    <w:p w14:paraId="570B22C7" w14:textId="4FD43E6E" w:rsidR="003C7EBD" w:rsidRPr="00044F5A" w:rsidRDefault="003C7EBD">
      <w:pPr>
        <w:pStyle w:val="Notedebasdepage"/>
        <w:rPr>
          <w:rFonts w:ascii="Times New Roman" w:hAnsi="Times New Roman" w:cs="Times New Roman"/>
        </w:rPr>
      </w:pPr>
      <w:r w:rsidRPr="00044F5A">
        <w:rPr>
          <w:rStyle w:val="Appelnotedebasdep"/>
          <w:rFonts w:ascii="Times New Roman" w:hAnsi="Times New Roman" w:cs="Times New Roman"/>
        </w:rPr>
        <w:footnoteRef/>
      </w:r>
      <w:r w:rsidRPr="00044F5A">
        <w:rPr>
          <w:rFonts w:ascii="Times New Roman" w:hAnsi="Times New Roman" w:cs="Times New Roman"/>
        </w:rPr>
        <w:t xml:space="preserve"> LE, §20.</w:t>
      </w:r>
    </w:p>
  </w:footnote>
  <w:footnote w:id="25">
    <w:p w14:paraId="25C0517D" w14:textId="609AB4DE" w:rsidR="003C7EBD" w:rsidRPr="00044F5A" w:rsidRDefault="003C7EBD">
      <w:pPr>
        <w:pStyle w:val="Notedebasdepage"/>
        <w:rPr>
          <w:rFonts w:ascii="Times New Roman" w:hAnsi="Times New Roman" w:cs="Times New Roman"/>
        </w:rPr>
      </w:pPr>
      <w:r w:rsidRPr="00044F5A">
        <w:rPr>
          <w:rStyle w:val="Appelnotedebasdep"/>
          <w:rFonts w:ascii="Times New Roman" w:hAnsi="Times New Roman" w:cs="Times New Roman"/>
        </w:rPr>
        <w:footnoteRef/>
      </w:r>
      <w:r w:rsidRPr="00044F5A">
        <w:rPr>
          <w:rFonts w:ascii="Times New Roman" w:hAnsi="Times New Roman" w:cs="Times New Roman"/>
        </w:rPr>
        <w:t xml:space="preserve"> CA, §35.</w:t>
      </w:r>
    </w:p>
  </w:footnote>
  <w:footnote w:id="26">
    <w:p w14:paraId="5513C900" w14:textId="428C290E" w:rsidR="003C7EBD" w:rsidRPr="00044F5A" w:rsidRDefault="003C7EBD">
      <w:pPr>
        <w:pStyle w:val="Notedebasdepage"/>
        <w:rPr>
          <w:rFonts w:ascii="Times New Roman" w:hAnsi="Times New Roman" w:cs="Times New Roman"/>
        </w:rPr>
      </w:pPr>
      <w:r w:rsidRPr="00044F5A">
        <w:rPr>
          <w:rStyle w:val="Appelnotedebasdep"/>
          <w:rFonts w:ascii="Times New Roman" w:hAnsi="Times New Roman" w:cs="Times New Roman"/>
        </w:rPr>
        <w:footnoteRef/>
      </w:r>
      <w:r w:rsidRPr="00044F5A">
        <w:rPr>
          <w:rFonts w:ascii="Times New Roman" w:hAnsi="Times New Roman" w:cs="Times New Roman"/>
        </w:rPr>
        <w:t xml:space="preserve"> LE, §11.</w:t>
      </w:r>
    </w:p>
  </w:footnote>
  <w:footnote w:id="27">
    <w:p w14:paraId="0361BDDE" w14:textId="28DD94FA" w:rsidR="003C7EBD" w:rsidRPr="00044F5A" w:rsidRDefault="003C7EBD">
      <w:pPr>
        <w:pStyle w:val="Notedebasdepage"/>
        <w:rPr>
          <w:rFonts w:ascii="Times New Roman" w:hAnsi="Times New Roman" w:cs="Times New Roman"/>
        </w:rPr>
      </w:pPr>
      <w:r w:rsidRPr="00044F5A">
        <w:rPr>
          <w:rStyle w:val="Appelnotedebasdep"/>
          <w:rFonts w:ascii="Times New Roman" w:hAnsi="Times New Roman" w:cs="Times New Roman"/>
        </w:rPr>
        <w:footnoteRef/>
      </w:r>
      <w:r w:rsidRPr="00044F5A">
        <w:rPr>
          <w:rFonts w:ascii="Times New Roman" w:hAnsi="Times New Roman" w:cs="Times New Roman"/>
        </w:rPr>
        <w:t xml:space="preserve"> CA, §35.</w:t>
      </w:r>
    </w:p>
  </w:footnote>
  <w:footnote w:id="28">
    <w:p w14:paraId="04097F33" w14:textId="4F4D0064" w:rsidR="003C7EBD" w:rsidRPr="00044F5A" w:rsidRDefault="003C7EBD">
      <w:pPr>
        <w:pStyle w:val="Notedebasdepage"/>
        <w:rPr>
          <w:rFonts w:ascii="Times New Roman" w:hAnsi="Times New Roman" w:cs="Times New Roman"/>
        </w:rPr>
      </w:pPr>
      <w:r w:rsidRPr="00044F5A">
        <w:rPr>
          <w:rStyle w:val="Appelnotedebasdep"/>
          <w:rFonts w:ascii="Times New Roman" w:hAnsi="Times New Roman" w:cs="Times New Roman"/>
        </w:rPr>
        <w:footnoteRef/>
      </w:r>
      <w:r w:rsidRPr="00044F5A">
        <w:rPr>
          <w:rFonts w:ascii="Times New Roman" w:hAnsi="Times New Roman" w:cs="Times New Roman"/>
        </w:rPr>
        <w:t xml:space="preserve"> LE, §8.</w:t>
      </w:r>
    </w:p>
  </w:footnote>
  <w:footnote w:id="29">
    <w:p w14:paraId="70684073" w14:textId="0C41495E" w:rsidR="003C7EBD" w:rsidRPr="00044F5A" w:rsidRDefault="003C7EBD">
      <w:pPr>
        <w:pStyle w:val="Notedebasdepage"/>
        <w:rPr>
          <w:rFonts w:ascii="Times New Roman" w:hAnsi="Times New Roman" w:cs="Times New Roman"/>
        </w:rPr>
      </w:pPr>
      <w:r w:rsidRPr="00044F5A">
        <w:rPr>
          <w:rStyle w:val="Appelnotedebasdep"/>
          <w:rFonts w:ascii="Times New Roman" w:hAnsi="Times New Roman" w:cs="Times New Roman"/>
        </w:rPr>
        <w:footnoteRef/>
      </w:r>
      <w:r w:rsidRPr="00044F5A">
        <w:rPr>
          <w:rFonts w:ascii="Times New Roman" w:hAnsi="Times New Roman" w:cs="Times New Roman"/>
        </w:rPr>
        <w:t xml:space="preserve"> CA, §15.</w:t>
      </w:r>
    </w:p>
  </w:footnote>
  <w:footnote w:id="30">
    <w:p w14:paraId="4DA06F89" w14:textId="4511D273" w:rsidR="003C7EBD" w:rsidRPr="00D50747" w:rsidRDefault="003C7EBD">
      <w:pPr>
        <w:pStyle w:val="Notedebasdepage"/>
        <w:rPr>
          <w:rFonts w:ascii="Times New Roman" w:hAnsi="Times New Roman" w:cs="Times New Roman"/>
        </w:rPr>
      </w:pPr>
      <w:r w:rsidRPr="00044F5A">
        <w:rPr>
          <w:rStyle w:val="Appelnotedebasdep"/>
          <w:rFonts w:ascii="Times New Roman" w:hAnsi="Times New Roman" w:cs="Times New Roman"/>
        </w:rPr>
        <w:footnoteRef/>
      </w:r>
      <w:r w:rsidRPr="00D50747">
        <w:rPr>
          <w:rFonts w:ascii="Times New Roman" w:hAnsi="Times New Roman" w:cs="Times New Roman"/>
        </w:rPr>
        <w:t xml:space="preserve"> Benoît XVI (2009), Caritas in </w:t>
      </w:r>
      <w:proofErr w:type="spellStart"/>
      <w:r w:rsidRPr="00D50747">
        <w:rPr>
          <w:rFonts w:ascii="Times New Roman" w:hAnsi="Times New Roman" w:cs="Times New Roman"/>
        </w:rPr>
        <w:t>veritate</w:t>
      </w:r>
      <w:proofErr w:type="spellEnd"/>
      <w:r w:rsidRPr="00D50747">
        <w:rPr>
          <w:rFonts w:ascii="Times New Roman" w:hAnsi="Times New Roman" w:cs="Times New Roman"/>
        </w:rPr>
        <w:t xml:space="preserve">, </w:t>
      </w:r>
      <w:hyperlink r:id="rId8" w:history="1">
        <w:r w:rsidRPr="00D50747">
          <w:rPr>
            <w:rStyle w:val="Lienhypertexte"/>
            <w:rFonts w:ascii="Times New Roman" w:hAnsi="Times New Roman" w:cs="Times New Roman"/>
          </w:rPr>
          <w:t>http://w2.vatican.va/content/benedict-xvi/fr/encyclicals/documents/hf_ben-xvi_enc_20090629_caritas-in-veritate.html</w:t>
        </w:r>
      </w:hyperlink>
      <w:r w:rsidRPr="00D50747">
        <w:rPr>
          <w:rFonts w:ascii="Times New Roman" w:hAnsi="Times New Roman" w:cs="Times New Roman"/>
        </w:rPr>
        <w:t xml:space="preserve"> </w:t>
      </w:r>
    </w:p>
  </w:footnote>
  <w:footnote w:id="31">
    <w:p w14:paraId="7EED393B" w14:textId="23788670" w:rsidR="003C7EBD" w:rsidRPr="00044F5A" w:rsidRDefault="003C7EBD">
      <w:pPr>
        <w:pStyle w:val="Notedebasdepage"/>
        <w:rPr>
          <w:rFonts w:ascii="Times New Roman" w:hAnsi="Times New Roman" w:cs="Times New Roman"/>
        </w:rPr>
      </w:pPr>
      <w:r w:rsidRPr="00044F5A">
        <w:rPr>
          <w:rStyle w:val="Appelnotedebasdep"/>
          <w:rFonts w:ascii="Times New Roman" w:hAnsi="Times New Roman" w:cs="Times New Roman"/>
        </w:rPr>
        <w:footnoteRef/>
      </w:r>
      <w:r w:rsidRPr="00044F5A">
        <w:rPr>
          <w:rFonts w:ascii="Times New Roman" w:hAnsi="Times New Roman" w:cs="Times New Roman"/>
        </w:rPr>
        <w:t xml:space="preserve"> </w:t>
      </w:r>
      <w:r w:rsidRPr="00044F5A">
        <w:rPr>
          <w:rFonts w:ascii="Times New Roman" w:hAnsi="Times New Roman" w:cs="Times New Roman"/>
          <w:color w:val="000000"/>
          <w:shd w:val="clear" w:color="auto" w:fill="FFFFFF"/>
        </w:rPr>
        <w:t>MM, §69.</w:t>
      </w:r>
    </w:p>
  </w:footnote>
  <w:footnote w:id="32">
    <w:p w14:paraId="4201719D" w14:textId="07752DEF" w:rsidR="003C7EBD" w:rsidRPr="00044F5A" w:rsidRDefault="003C7EBD">
      <w:pPr>
        <w:pStyle w:val="Notedebasdepage"/>
        <w:rPr>
          <w:rFonts w:ascii="Times New Roman" w:hAnsi="Times New Roman" w:cs="Times New Roman"/>
        </w:rPr>
      </w:pPr>
      <w:r w:rsidRPr="00044F5A">
        <w:rPr>
          <w:rStyle w:val="Appelnotedebasdep"/>
          <w:rFonts w:ascii="Times New Roman" w:hAnsi="Times New Roman" w:cs="Times New Roman"/>
        </w:rPr>
        <w:footnoteRef/>
      </w:r>
      <w:r w:rsidRPr="00044F5A">
        <w:rPr>
          <w:rFonts w:ascii="Times New Roman" w:hAnsi="Times New Roman" w:cs="Times New Roman"/>
        </w:rPr>
        <w:t xml:space="preserve"> GS, §69.</w:t>
      </w:r>
    </w:p>
  </w:footnote>
  <w:footnote w:id="33">
    <w:p w14:paraId="3A2DE0A1" w14:textId="7B66EF35" w:rsidR="003C7EBD" w:rsidRPr="00044F5A" w:rsidRDefault="003C7EBD">
      <w:pPr>
        <w:pStyle w:val="Notedebasdepage"/>
        <w:rPr>
          <w:rFonts w:ascii="Times New Roman" w:hAnsi="Times New Roman" w:cs="Times New Roman"/>
        </w:rPr>
      </w:pPr>
      <w:r w:rsidRPr="00044F5A">
        <w:rPr>
          <w:rStyle w:val="Appelnotedebasdep"/>
          <w:rFonts w:ascii="Times New Roman" w:hAnsi="Times New Roman" w:cs="Times New Roman"/>
        </w:rPr>
        <w:footnoteRef/>
      </w:r>
      <w:r w:rsidRPr="00044F5A">
        <w:rPr>
          <w:rFonts w:ascii="Times New Roman" w:hAnsi="Times New Roman" w:cs="Times New Roman"/>
        </w:rPr>
        <w:t xml:space="preserve"> QA, §67.</w:t>
      </w:r>
    </w:p>
  </w:footnote>
  <w:footnote w:id="34">
    <w:p w14:paraId="27B60839" w14:textId="4565B17E" w:rsidR="003C7EBD" w:rsidRPr="00044F5A" w:rsidRDefault="003C7EBD">
      <w:pPr>
        <w:pStyle w:val="Notedebasdepage"/>
        <w:rPr>
          <w:rFonts w:ascii="Times New Roman" w:hAnsi="Times New Roman" w:cs="Times New Roman"/>
        </w:rPr>
      </w:pPr>
      <w:r w:rsidRPr="00044F5A">
        <w:rPr>
          <w:rStyle w:val="Appelnotedebasdep"/>
          <w:rFonts w:ascii="Times New Roman" w:hAnsi="Times New Roman" w:cs="Times New Roman"/>
        </w:rPr>
        <w:footnoteRef/>
      </w:r>
      <w:r w:rsidRPr="00044F5A">
        <w:rPr>
          <w:rFonts w:ascii="Times New Roman" w:hAnsi="Times New Roman" w:cs="Times New Roman"/>
        </w:rPr>
        <w:t xml:space="preserve"> QA, §68.</w:t>
      </w:r>
    </w:p>
  </w:footnote>
  <w:footnote w:id="35">
    <w:p w14:paraId="34FE8561" w14:textId="26484FCE" w:rsidR="003C7EBD" w:rsidRPr="00044F5A" w:rsidRDefault="003C7EBD">
      <w:pPr>
        <w:pStyle w:val="Notedebasdepage"/>
        <w:rPr>
          <w:rFonts w:ascii="Times New Roman" w:hAnsi="Times New Roman" w:cs="Times New Roman"/>
        </w:rPr>
      </w:pPr>
      <w:r w:rsidRPr="00044F5A">
        <w:rPr>
          <w:rStyle w:val="Appelnotedebasdep"/>
          <w:rFonts w:ascii="Times New Roman" w:hAnsi="Times New Roman" w:cs="Times New Roman"/>
        </w:rPr>
        <w:footnoteRef/>
      </w:r>
      <w:r w:rsidRPr="00044F5A">
        <w:rPr>
          <w:rFonts w:ascii="Times New Roman" w:hAnsi="Times New Roman" w:cs="Times New Roman"/>
        </w:rPr>
        <w:t xml:space="preserve"> QA, §72.</w:t>
      </w:r>
    </w:p>
  </w:footnote>
  <w:footnote w:id="36">
    <w:p w14:paraId="6E4C4758" w14:textId="055C8E1A" w:rsidR="003C7EBD" w:rsidRPr="00044F5A" w:rsidRDefault="003C7EBD">
      <w:pPr>
        <w:pStyle w:val="Notedebasdepage"/>
        <w:rPr>
          <w:rFonts w:ascii="Times New Roman" w:hAnsi="Times New Roman" w:cs="Times New Roman"/>
        </w:rPr>
      </w:pPr>
      <w:r w:rsidRPr="00044F5A">
        <w:rPr>
          <w:rStyle w:val="Appelnotedebasdep"/>
          <w:rFonts w:ascii="Times New Roman" w:hAnsi="Times New Roman" w:cs="Times New Roman"/>
        </w:rPr>
        <w:footnoteRef/>
      </w:r>
      <w:r w:rsidRPr="00044F5A">
        <w:rPr>
          <w:rFonts w:ascii="Times New Roman" w:hAnsi="Times New Roman" w:cs="Times New Roman"/>
        </w:rPr>
        <w:t xml:space="preserve"> </w:t>
      </w:r>
      <w:r w:rsidRPr="00044F5A">
        <w:rPr>
          <w:rFonts w:ascii="Times New Roman" w:hAnsi="Times New Roman" w:cs="Times New Roman"/>
          <w:color w:val="000000"/>
          <w:shd w:val="clear" w:color="auto" w:fill="FFFFFF"/>
        </w:rPr>
        <w:t>MM, §77.</w:t>
      </w:r>
    </w:p>
  </w:footnote>
  <w:footnote w:id="37">
    <w:p w14:paraId="69CEAB92" w14:textId="56E57EDC" w:rsidR="00F15E5C" w:rsidRPr="00044F5A" w:rsidRDefault="00F15E5C" w:rsidP="00375631">
      <w:pPr>
        <w:pStyle w:val="Notedebasdepage"/>
        <w:jc w:val="both"/>
        <w:rPr>
          <w:rFonts w:ascii="Times New Roman" w:hAnsi="Times New Roman" w:cs="Times New Roman"/>
        </w:rPr>
      </w:pPr>
      <w:r w:rsidRPr="00044F5A">
        <w:rPr>
          <w:rStyle w:val="Appelnotedebasdep"/>
          <w:rFonts w:ascii="Times New Roman" w:hAnsi="Times New Roman" w:cs="Times New Roman"/>
        </w:rPr>
        <w:footnoteRef/>
      </w:r>
      <w:r w:rsidRPr="00044F5A">
        <w:rPr>
          <w:rFonts w:ascii="Times New Roman" w:hAnsi="Times New Roman" w:cs="Times New Roman"/>
        </w:rPr>
        <w:t xml:space="preserve"> Nous considérons en effet que l’autofinancement évoqué par le paragraphe 75 de </w:t>
      </w:r>
      <w:r w:rsidRPr="00044F5A">
        <w:rPr>
          <w:rFonts w:ascii="Times New Roman" w:hAnsi="Times New Roman" w:cs="Times New Roman"/>
          <w:i/>
        </w:rPr>
        <w:t xml:space="preserve">Mater et </w:t>
      </w:r>
      <w:proofErr w:type="spellStart"/>
      <w:r w:rsidRPr="00044F5A">
        <w:rPr>
          <w:rFonts w:ascii="Times New Roman" w:hAnsi="Times New Roman" w:cs="Times New Roman"/>
          <w:i/>
        </w:rPr>
        <w:t>Magistra</w:t>
      </w:r>
      <w:proofErr w:type="spellEnd"/>
      <w:r w:rsidRPr="00044F5A">
        <w:rPr>
          <w:rFonts w:ascii="Times New Roman" w:hAnsi="Times New Roman" w:cs="Times New Roman"/>
        </w:rPr>
        <w:t xml:space="preserve"> n’est autre que la capacité d’autofinancement diminuée de la distribution des dividendes.</w:t>
      </w:r>
    </w:p>
  </w:footnote>
  <w:footnote w:id="38">
    <w:p w14:paraId="194ACCD2" w14:textId="7FE34E97" w:rsidR="003C7EBD" w:rsidRPr="00044F5A" w:rsidRDefault="003C7EBD">
      <w:pPr>
        <w:pStyle w:val="Notedebasdepage"/>
        <w:rPr>
          <w:rFonts w:ascii="Times New Roman" w:hAnsi="Times New Roman" w:cs="Times New Roman"/>
        </w:rPr>
      </w:pPr>
      <w:r w:rsidRPr="00044F5A">
        <w:rPr>
          <w:rStyle w:val="Appelnotedebasdep"/>
          <w:rFonts w:ascii="Times New Roman" w:hAnsi="Times New Roman" w:cs="Times New Roman"/>
        </w:rPr>
        <w:footnoteRef/>
      </w:r>
      <w:r w:rsidRPr="00044F5A">
        <w:rPr>
          <w:rFonts w:ascii="Times New Roman" w:hAnsi="Times New Roman" w:cs="Times New Roman"/>
        </w:rPr>
        <w:t xml:space="preserve"> LE, §14.</w:t>
      </w:r>
    </w:p>
  </w:footnote>
  <w:footnote w:id="39">
    <w:p w14:paraId="4A20973B" w14:textId="07BA86A4" w:rsidR="003C7EBD" w:rsidRPr="00044F5A" w:rsidRDefault="003C7EBD">
      <w:pPr>
        <w:pStyle w:val="Notedebasdepage"/>
        <w:rPr>
          <w:rFonts w:ascii="Times New Roman" w:hAnsi="Times New Roman" w:cs="Times New Roman"/>
        </w:rPr>
      </w:pPr>
      <w:r w:rsidRPr="00044F5A">
        <w:rPr>
          <w:rStyle w:val="Appelnotedebasdep"/>
          <w:rFonts w:ascii="Times New Roman" w:hAnsi="Times New Roman" w:cs="Times New Roman"/>
        </w:rPr>
        <w:footnoteRef/>
      </w:r>
      <w:r w:rsidRPr="00044F5A">
        <w:rPr>
          <w:rFonts w:ascii="Times New Roman" w:hAnsi="Times New Roman" w:cs="Times New Roman"/>
        </w:rPr>
        <w:t xml:space="preserve"> LE, §16.</w:t>
      </w:r>
    </w:p>
  </w:footnote>
  <w:footnote w:id="40">
    <w:p w14:paraId="462F51B9" w14:textId="63E998F1" w:rsidR="003C7EBD" w:rsidRPr="00044F5A" w:rsidRDefault="003C7EBD">
      <w:pPr>
        <w:pStyle w:val="Notedebasdepage"/>
        <w:rPr>
          <w:rFonts w:ascii="Times New Roman" w:hAnsi="Times New Roman" w:cs="Times New Roman"/>
        </w:rPr>
      </w:pPr>
      <w:r w:rsidRPr="00044F5A">
        <w:rPr>
          <w:rStyle w:val="Appelnotedebasdep"/>
          <w:rFonts w:ascii="Times New Roman" w:hAnsi="Times New Roman" w:cs="Times New Roman"/>
        </w:rPr>
        <w:footnoteRef/>
      </w:r>
      <w:r w:rsidRPr="00044F5A">
        <w:rPr>
          <w:rFonts w:ascii="Times New Roman" w:hAnsi="Times New Roman" w:cs="Times New Roman"/>
        </w:rPr>
        <w:t xml:space="preserve"> LE, §15.</w:t>
      </w:r>
    </w:p>
  </w:footnote>
  <w:footnote w:id="41">
    <w:p w14:paraId="5239EAD1" w14:textId="475E91E5" w:rsidR="003C7EBD" w:rsidRPr="00044F5A" w:rsidRDefault="003C7EBD">
      <w:pPr>
        <w:pStyle w:val="Notedebasdepage"/>
        <w:rPr>
          <w:rFonts w:ascii="Times New Roman" w:hAnsi="Times New Roman" w:cs="Times New Roman"/>
        </w:rPr>
      </w:pPr>
      <w:r w:rsidRPr="00044F5A">
        <w:rPr>
          <w:rStyle w:val="Appelnotedebasdep"/>
          <w:rFonts w:ascii="Times New Roman" w:hAnsi="Times New Roman" w:cs="Times New Roman"/>
        </w:rPr>
        <w:footnoteRef/>
      </w:r>
      <w:r w:rsidRPr="00044F5A">
        <w:rPr>
          <w:rFonts w:ascii="Times New Roman" w:hAnsi="Times New Roman" w:cs="Times New Roman"/>
        </w:rPr>
        <w:t xml:space="preserve"> LE, §15.</w:t>
      </w:r>
    </w:p>
  </w:footnote>
  <w:footnote w:id="42">
    <w:p w14:paraId="5805BECD" w14:textId="01DC57D6" w:rsidR="003C7EBD" w:rsidRPr="00044F5A" w:rsidRDefault="003C7EBD">
      <w:pPr>
        <w:pStyle w:val="Notedebasdepage"/>
        <w:rPr>
          <w:rFonts w:ascii="Times New Roman" w:hAnsi="Times New Roman" w:cs="Times New Roman"/>
        </w:rPr>
      </w:pPr>
      <w:r w:rsidRPr="00044F5A">
        <w:rPr>
          <w:rStyle w:val="Appelnotedebasdep"/>
          <w:rFonts w:ascii="Times New Roman" w:hAnsi="Times New Roman" w:cs="Times New Roman"/>
        </w:rPr>
        <w:footnoteRef/>
      </w:r>
      <w:r w:rsidRPr="00044F5A">
        <w:rPr>
          <w:rFonts w:ascii="Times New Roman" w:hAnsi="Times New Roman" w:cs="Times New Roman"/>
        </w:rPr>
        <w:t xml:space="preserve"> LE, §15.</w:t>
      </w:r>
    </w:p>
  </w:footnote>
  <w:footnote w:id="43">
    <w:p w14:paraId="72AB0624" w14:textId="3BA807A1" w:rsidR="00044F5A" w:rsidRPr="00044F5A" w:rsidRDefault="00044F5A">
      <w:pPr>
        <w:pStyle w:val="Notedebasdepage"/>
        <w:rPr>
          <w:rFonts w:ascii="Times New Roman" w:hAnsi="Times New Roman" w:cs="Times New Roman"/>
        </w:rPr>
      </w:pPr>
      <w:r w:rsidRPr="00044F5A">
        <w:rPr>
          <w:rStyle w:val="Appelnotedebasdep"/>
          <w:rFonts w:ascii="Times New Roman" w:hAnsi="Times New Roman" w:cs="Times New Roman"/>
        </w:rPr>
        <w:footnoteRef/>
      </w:r>
      <w:r w:rsidRPr="00044F5A">
        <w:rPr>
          <w:rFonts w:ascii="Times New Roman" w:hAnsi="Times New Roman" w:cs="Times New Roman"/>
        </w:rPr>
        <w:t xml:space="preserve"> LE, §14.</w:t>
      </w:r>
    </w:p>
  </w:footnote>
  <w:footnote w:id="44">
    <w:p w14:paraId="69DD716A" w14:textId="6BB2F27C" w:rsidR="00044F5A" w:rsidRPr="00044F5A" w:rsidRDefault="00044F5A">
      <w:pPr>
        <w:pStyle w:val="Notedebasdepage"/>
        <w:rPr>
          <w:rFonts w:ascii="Times New Roman" w:hAnsi="Times New Roman" w:cs="Times New Roman"/>
        </w:rPr>
      </w:pPr>
      <w:r w:rsidRPr="00044F5A">
        <w:rPr>
          <w:rStyle w:val="Appelnotedebasdep"/>
          <w:rFonts w:ascii="Times New Roman" w:hAnsi="Times New Roman" w:cs="Times New Roman"/>
        </w:rPr>
        <w:footnoteRef/>
      </w:r>
      <w:r w:rsidRPr="00044F5A">
        <w:rPr>
          <w:rFonts w:ascii="Times New Roman" w:hAnsi="Times New Roman" w:cs="Times New Roman"/>
        </w:rPr>
        <w:t xml:space="preserve"> RN, §35.</w:t>
      </w:r>
    </w:p>
  </w:footnote>
  <w:footnote w:id="45">
    <w:p w14:paraId="3A70104F" w14:textId="15F81E90" w:rsidR="00044F5A" w:rsidRPr="00044F5A" w:rsidRDefault="00044F5A">
      <w:pPr>
        <w:pStyle w:val="Notedebasdepage"/>
        <w:rPr>
          <w:rFonts w:ascii="Times New Roman" w:hAnsi="Times New Roman" w:cs="Times New Roman"/>
        </w:rPr>
      </w:pPr>
      <w:r w:rsidRPr="00044F5A">
        <w:rPr>
          <w:rStyle w:val="Appelnotedebasdep"/>
          <w:rFonts w:ascii="Times New Roman" w:hAnsi="Times New Roman" w:cs="Times New Roman"/>
        </w:rPr>
        <w:footnoteRef/>
      </w:r>
      <w:r w:rsidRPr="00044F5A">
        <w:rPr>
          <w:rFonts w:ascii="Times New Roman" w:hAnsi="Times New Roman" w:cs="Times New Roman"/>
        </w:rPr>
        <w:t xml:space="preserve"> CA, §32.</w:t>
      </w:r>
    </w:p>
  </w:footnote>
  <w:footnote w:id="46">
    <w:p w14:paraId="6640B0F7" w14:textId="69BA4F0D" w:rsidR="000F69D6" w:rsidRPr="00044F5A" w:rsidRDefault="000F69D6" w:rsidP="00375631">
      <w:pPr>
        <w:pStyle w:val="Notedebasdepage"/>
        <w:jc w:val="both"/>
        <w:rPr>
          <w:rFonts w:ascii="Times New Roman" w:hAnsi="Times New Roman" w:cs="Times New Roman"/>
        </w:rPr>
      </w:pPr>
      <w:r w:rsidRPr="00044F5A">
        <w:rPr>
          <w:rStyle w:val="Appelnotedebasdep"/>
          <w:rFonts w:ascii="Times New Roman" w:hAnsi="Times New Roman" w:cs="Times New Roman"/>
        </w:rPr>
        <w:footnoteRef/>
      </w:r>
      <w:r w:rsidRPr="00044F5A">
        <w:rPr>
          <w:rFonts w:ascii="Times New Roman" w:hAnsi="Times New Roman" w:cs="Times New Roman"/>
        </w:rPr>
        <w:t xml:space="preserve"> Nous avons par ailleurs exposé cet argument de la complémentarité des formes de participation notamment défendue par l’économiste François Perroux</w:t>
      </w:r>
      <w:r w:rsidR="004D5B86" w:rsidRPr="00044F5A">
        <w:rPr>
          <w:rFonts w:ascii="Times New Roman" w:hAnsi="Times New Roman" w:cs="Times New Roman"/>
        </w:rPr>
        <w:t xml:space="preserve"> (Aubert, N. (2013). Une théorie de la participation fondée sur le don: l'apport de François Perroux. Economies et sociétés, 22(1), 63-92.)</w:t>
      </w:r>
    </w:p>
  </w:footnote>
  <w:footnote w:id="47">
    <w:p w14:paraId="6C2F211E" w14:textId="7B6AD143" w:rsidR="004D5B86" w:rsidRPr="00044F5A" w:rsidRDefault="004D5B86" w:rsidP="00375631">
      <w:pPr>
        <w:pStyle w:val="Notedebasdepage"/>
        <w:jc w:val="both"/>
        <w:rPr>
          <w:rFonts w:ascii="Times New Roman" w:hAnsi="Times New Roman" w:cs="Times New Roman"/>
        </w:rPr>
      </w:pPr>
      <w:r w:rsidRPr="00044F5A">
        <w:rPr>
          <w:rStyle w:val="Appelnotedebasdep"/>
          <w:rFonts w:ascii="Times New Roman" w:hAnsi="Times New Roman" w:cs="Times New Roman"/>
        </w:rPr>
        <w:footnoteRef/>
      </w:r>
      <w:r w:rsidRPr="00044F5A">
        <w:rPr>
          <w:rFonts w:ascii="Times New Roman" w:hAnsi="Times New Roman" w:cs="Times New Roman"/>
        </w:rPr>
        <w:t xml:space="preserve"> Benhamou, S., &amp; </w:t>
      </w:r>
      <w:proofErr w:type="spellStart"/>
      <w:r w:rsidRPr="00044F5A">
        <w:rPr>
          <w:rFonts w:ascii="Times New Roman" w:hAnsi="Times New Roman" w:cs="Times New Roman"/>
        </w:rPr>
        <w:t>Diaye</w:t>
      </w:r>
      <w:proofErr w:type="spellEnd"/>
      <w:r w:rsidRPr="00044F5A">
        <w:rPr>
          <w:rFonts w:ascii="Times New Roman" w:hAnsi="Times New Roman" w:cs="Times New Roman"/>
        </w:rPr>
        <w:t>, M.-A. (2011). Participation des salariés et performance sociale, quels liens ? Quels enjeux? Document de travail. Paris: Centre d'analyse stratégique.</w:t>
      </w:r>
    </w:p>
  </w:footnote>
  <w:footnote w:id="48">
    <w:p w14:paraId="475716B1" w14:textId="77777777" w:rsidR="00FB3327" w:rsidRPr="00044F5A" w:rsidRDefault="00FB3327" w:rsidP="00375631">
      <w:pPr>
        <w:pStyle w:val="Notedebasdepage"/>
        <w:jc w:val="both"/>
        <w:rPr>
          <w:rFonts w:ascii="Times New Roman" w:hAnsi="Times New Roman" w:cs="Times New Roman"/>
          <w:lang w:val="en-US"/>
        </w:rPr>
      </w:pPr>
      <w:r w:rsidRPr="00044F5A">
        <w:rPr>
          <w:rStyle w:val="Appelnotedebasdep"/>
          <w:rFonts w:ascii="Times New Roman" w:hAnsi="Times New Roman" w:cs="Times New Roman"/>
        </w:rPr>
        <w:footnoteRef/>
      </w:r>
      <w:r w:rsidRPr="00D50747">
        <w:rPr>
          <w:rFonts w:ascii="Times New Roman" w:hAnsi="Times New Roman" w:cs="Times New Roman"/>
        </w:rPr>
        <w:t xml:space="preserve"> </w:t>
      </w:r>
      <w:proofErr w:type="spellStart"/>
      <w:r w:rsidRPr="00D50747">
        <w:rPr>
          <w:rFonts w:ascii="Times New Roman" w:hAnsi="Times New Roman" w:cs="Times New Roman"/>
        </w:rPr>
        <w:t>Ginglinger</w:t>
      </w:r>
      <w:proofErr w:type="spellEnd"/>
      <w:r w:rsidRPr="00D50747">
        <w:rPr>
          <w:rFonts w:ascii="Times New Roman" w:hAnsi="Times New Roman" w:cs="Times New Roman"/>
        </w:rPr>
        <w:t xml:space="preserve">, E., </w:t>
      </w:r>
      <w:proofErr w:type="spellStart"/>
      <w:r w:rsidRPr="00D50747">
        <w:rPr>
          <w:rFonts w:ascii="Times New Roman" w:hAnsi="Times New Roman" w:cs="Times New Roman"/>
        </w:rPr>
        <w:t>Megginson</w:t>
      </w:r>
      <w:proofErr w:type="spellEnd"/>
      <w:r w:rsidRPr="00D50747">
        <w:rPr>
          <w:rFonts w:ascii="Times New Roman" w:hAnsi="Times New Roman" w:cs="Times New Roman"/>
        </w:rPr>
        <w:t xml:space="preserve">, W., &amp; </w:t>
      </w:r>
      <w:proofErr w:type="spellStart"/>
      <w:r w:rsidRPr="00D50747">
        <w:rPr>
          <w:rFonts w:ascii="Times New Roman" w:hAnsi="Times New Roman" w:cs="Times New Roman"/>
        </w:rPr>
        <w:t>Waxin</w:t>
      </w:r>
      <w:proofErr w:type="spellEnd"/>
      <w:r w:rsidRPr="00D50747">
        <w:rPr>
          <w:rFonts w:ascii="Times New Roman" w:hAnsi="Times New Roman" w:cs="Times New Roman"/>
        </w:rPr>
        <w:t xml:space="preserve">, T. (2011). </w:t>
      </w:r>
      <w:proofErr w:type="gramStart"/>
      <w:r w:rsidRPr="00044F5A">
        <w:rPr>
          <w:rFonts w:ascii="Times New Roman" w:hAnsi="Times New Roman" w:cs="Times New Roman"/>
          <w:lang w:val="en-US"/>
        </w:rPr>
        <w:t>Employee ownership, board representation, and corporate financial policies.</w:t>
      </w:r>
      <w:proofErr w:type="gramEnd"/>
      <w:r w:rsidRPr="00044F5A">
        <w:rPr>
          <w:rFonts w:ascii="Times New Roman" w:hAnsi="Times New Roman" w:cs="Times New Roman"/>
          <w:lang w:val="en-US"/>
        </w:rPr>
        <w:t xml:space="preserve"> Journal of Corporate Finance, 17(4), 868-887.</w:t>
      </w:r>
    </w:p>
    <w:p w14:paraId="27735108" w14:textId="730E5E36" w:rsidR="00FB3327" w:rsidRPr="00044F5A" w:rsidRDefault="00FB3327" w:rsidP="00375631">
      <w:pPr>
        <w:pStyle w:val="Notedebasdepage"/>
        <w:jc w:val="both"/>
        <w:rPr>
          <w:rFonts w:ascii="Times New Roman" w:hAnsi="Times New Roman" w:cs="Times New Roman"/>
          <w:lang w:val="en-US"/>
        </w:rPr>
      </w:pPr>
      <w:proofErr w:type="spellStart"/>
      <w:proofErr w:type="gramStart"/>
      <w:r w:rsidRPr="00044F5A">
        <w:rPr>
          <w:rFonts w:ascii="Times New Roman" w:hAnsi="Times New Roman" w:cs="Times New Roman"/>
          <w:lang w:val="en-US"/>
        </w:rPr>
        <w:t>Guedri</w:t>
      </w:r>
      <w:proofErr w:type="spellEnd"/>
      <w:r w:rsidRPr="00044F5A">
        <w:rPr>
          <w:rFonts w:ascii="Times New Roman" w:hAnsi="Times New Roman" w:cs="Times New Roman"/>
          <w:lang w:val="en-US"/>
        </w:rPr>
        <w:t xml:space="preserve">, Z., &amp; </w:t>
      </w:r>
      <w:proofErr w:type="spellStart"/>
      <w:r w:rsidRPr="00044F5A">
        <w:rPr>
          <w:rFonts w:ascii="Times New Roman" w:hAnsi="Times New Roman" w:cs="Times New Roman"/>
          <w:lang w:val="en-US"/>
        </w:rPr>
        <w:t>Hollandts</w:t>
      </w:r>
      <w:proofErr w:type="spellEnd"/>
      <w:r w:rsidRPr="00044F5A">
        <w:rPr>
          <w:rFonts w:ascii="Times New Roman" w:hAnsi="Times New Roman" w:cs="Times New Roman"/>
          <w:lang w:val="en-US"/>
        </w:rPr>
        <w:t>, X. (2008).</w:t>
      </w:r>
      <w:proofErr w:type="gramEnd"/>
      <w:r w:rsidRPr="00044F5A">
        <w:rPr>
          <w:rFonts w:ascii="Times New Roman" w:hAnsi="Times New Roman" w:cs="Times New Roman"/>
          <w:lang w:val="en-US"/>
        </w:rPr>
        <w:t xml:space="preserve"> Beyond Dichotomy: The Curvilinear Impact of Employee Ownership on Firm Performance. Corporate Governance: An International Review, 16(5), 460-474.</w:t>
      </w:r>
    </w:p>
  </w:footnote>
  <w:footnote w:id="49">
    <w:p w14:paraId="45F7A35D" w14:textId="63A5BEDA" w:rsidR="004D5B86" w:rsidRPr="00044F5A" w:rsidRDefault="004D5B86" w:rsidP="00375631">
      <w:pPr>
        <w:pStyle w:val="Notedebasdepage"/>
        <w:jc w:val="both"/>
        <w:rPr>
          <w:rFonts w:ascii="Times New Roman" w:hAnsi="Times New Roman" w:cs="Times New Roman"/>
          <w:lang w:val="en-US"/>
        </w:rPr>
      </w:pPr>
      <w:r w:rsidRPr="00044F5A">
        <w:rPr>
          <w:rStyle w:val="Appelnotedebasdep"/>
          <w:rFonts w:ascii="Times New Roman" w:hAnsi="Times New Roman" w:cs="Times New Roman"/>
        </w:rPr>
        <w:footnoteRef/>
      </w:r>
      <w:r w:rsidRPr="00044F5A">
        <w:rPr>
          <w:rFonts w:ascii="Times New Roman" w:hAnsi="Times New Roman" w:cs="Times New Roman"/>
          <w:lang w:val="en-US"/>
        </w:rPr>
        <w:t xml:space="preserve"> </w:t>
      </w:r>
      <w:proofErr w:type="spellStart"/>
      <w:proofErr w:type="gramStart"/>
      <w:r w:rsidRPr="00044F5A">
        <w:rPr>
          <w:rFonts w:ascii="Times New Roman" w:hAnsi="Times New Roman" w:cs="Times New Roman"/>
          <w:lang w:val="en-US"/>
        </w:rPr>
        <w:t>Fauver</w:t>
      </w:r>
      <w:proofErr w:type="spellEnd"/>
      <w:r w:rsidRPr="00044F5A">
        <w:rPr>
          <w:rFonts w:ascii="Times New Roman" w:hAnsi="Times New Roman" w:cs="Times New Roman"/>
          <w:lang w:val="en-US"/>
        </w:rPr>
        <w:t xml:space="preserve">, L., &amp; </w:t>
      </w:r>
      <w:proofErr w:type="spellStart"/>
      <w:r w:rsidRPr="00044F5A">
        <w:rPr>
          <w:rFonts w:ascii="Times New Roman" w:hAnsi="Times New Roman" w:cs="Times New Roman"/>
          <w:lang w:val="en-US"/>
        </w:rPr>
        <w:t>Fuerst</w:t>
      </w:r>
      <w:proofErr w:type="spellEnd"/>
      <w:r w:rsidRPr="00044F5A">
        <w:rPr>
          <w:rFonts w:ascii="Times New Roman" w:hAnsi="Times New Roman" w:cs="Times New Roman"/>
          <w:lang w:val="en-US"/>
        </w:rPr>
        <w:t>, M. E. (2006).</w:t>
      </w:r>
      <w:proofErr w:type="gramEnd"/>
      <w:r w:rsidRPr="00044F5A">
        <w:rPr>
          <w:rFonts w:ascii="Times New Roman" w:hAnsi="Times New Roman" w:cs="Times New Roman"/>
          <w:lang w:val="en-US"/>
        </w:rPr>
        <w:t xml:space="preserve"> Does good corporate governance include employee representation? </w:t>
      </w:r>
      <w:proofErr w:type="gramStart"/>
      <w:r w:rsidRPr="00044F5A">
        <w:rPr>
          <w:rFonts w:ascii="Times New Roman" w:hAnsi="Times New Roman" w:cs="Times New Roman"/>
          <w:lang w:val="en-US"/>
        </w:rPr>
        <w:t>Evidence from German corporate boards.</w:t>
      </w:r>
      <w:proofErr w:type="gramEnd"/>
      <w:r w:rsidRPr="00044F5A">
        <w:rPr>
          <w:rFonts w:ascii="Times New Roman" w:hAnsi="Times New Roman" w:cs="Times New Roman"/>
          <w:lang w:val="en-US"/>
        </w:rPr>
        <w:t xml:space="preserve"> Journal of Financial Economics, 82(3), 673-710.</w:t>
      </w:r>
    </w:p>
  </w:footnote>
  <w:footnote w:id="50">
    <w:p w14:paraId="1C1ED334" w14:textId="77777777" w:rsidR="004D5B86" w:rsidRPr="00044F5A" w:rsidRDefault="004D5B86" w:rsidP="00375631">
      <w:pPr>
        <w:pStyle w:val="Notedebasdepage"/>
        <w:jc w:val="both"/>
        <w:rPr>
          <w:rFonts w:ascii="Times New Roman" w:hAnsi="Times New Roman" w:cs="Times New Roman"/>
          <w:lang w:val="en-US"/>
        </w:rPr>
      </w:pPr>
      <w:r w:rsidRPr="00044F5A">
        <w:rPr>
          <w:rStyle w:val="Appelnotedebasdep"/>
          <w:rFonts w:ascii="Times New Roman" w:hAnsi="Times New Roman" w:cs="Times New Roman"/>
        </w:rPr>
        <w:footnoteRef/>
      </w:r>
      <w:r w:rsidRPr="00044F5A">
        <w:rPr>
          <w:rFonts w:ascii="Times New Roman" w:hAnsi="Times New Roman" w:cs="Times New Roman"/>
          <w:lang w:val="en-US"/>
        </w:rPr>
        <w:t xml:space="preserve"> </w:t>
      </w:r>
      <w:proofErr w:type="gramStart"/>
      <w:r w:rsidRPr="00044F5A">
        <w:rPr>
          <w:rFonts w:ascii="Times New Roman" w:hAnsi="Times New Roman" w:cs="Times New Roman"/>
          <w:lang w:val="en-US"/>
        </w:rPr>
        <w:t xml:space="preserve">Kruse, D., </w:t>
      </w:r>
      <w:proofErr w:type="spellStart"/>
      <w:r w:rsidRPr="00044F5A">
        <w:rPr>
          <w:rFonts w:ascii="Times New Roman" w:hAnsi="Times New Roman" w:cs="Times New Roman"/>
          <w:lang w:val="en-US"/>
        </w:rPr>
        <w:t>Blasi</w:t>
      </w:r>
      <w:proofErr w:type="spellEnd"/>
      <w:r w:rsidRPr="00044F5A">
        <w:rPr>
          <w:rFonts w:ascii="Times New Roman" w:hAnsi="Times New Roman" w:cs="Times New Roman"/>
          <w:lang w:val="en-US"/>
        </w:rPr>
        <w:t>, J., &amp; Freeman, R. (2012).</w:t>
      </w:r>
      <w:proofErr w:type="gramEnd"/>
      <w:r w:rsidRPr="00044F5A">
        <w:rPr>
          <w:rFonts w:ascii="Times New Roman" w:hAnsi="Times New Roman" w:cs="Times New Roman"/>
          <w:lang w:val="en-US"/>
        </w:rPr>
        <w:t xml:space="preserve"> Does linking worker pay to firm performance help the best firms to do even better? , 17745.</w:t>
      </w:r>
    </w:p>
    <w:p w14:paraId="74DFF9FF" w14:textId="0AABC51B" w:rsidR="004D5B86" w:rsidRPr="00044F5A" w:rsidRDefault="004D5B86" w:rsidP="00375631">
      <w:pPr>
        <w:pStyle w:val="Notedebasdepage"/>
        <w:jc w:val="both"/>
        <w:rPr>
          <w:rFonts w:ascii="Times New Roman" w:hAnsi="Times New Roman" w:cs="Times New Roman"/>
          <w:lang w:val="en-US"/>
        </w:rPr>
      </w:pPr>
      <w:proofErr w:type="gramStart"/>
      <w:r w:rsidRPr="00044F5A">
        <w:rPr>
          <w:rFonts w:ascii="Times New Roman" w:hAnsi="Times New Roman" w:cs="Times New Roman"/>
          <w:lang w:val="en-US"/>
        </w:rPr>
        <w:t xml:space="preserve">Kruse, D., Freeman, R. B., &amp; </w:t>
      </w:r>
      <w:proofErr w:type="spellStart"/>
      <w:r w:rsidRPr="00044F5A">
        <w:rPr>
          <w:rFonts w:ascii="Times New Roman" w:hAnsi="Times New Roman" w:cs="Times New Roman"/>
          <w:lang w:val="en-US"/>
        </w:rPr>
        <w:t>Blasi</w:t>
      </w:r>
      <w:proofErr w:type="spellEnd"/>
      <w:r w:rsidRPr="00044F5A">
        <w:rPr>
          <w:rFonts w:ascii="Times New Roman" w:hAnsi="Times New Roman" w:cs="Times New Roman"/>
          <w:lang w:val="en-US"/>
        </w:rPr>
        <w:t>, J. R. (2010).</w:t>
      </w:r>
      <w:proofErr w:type="gramEnd"/>
      <w:r w:rsidRPr="00044F5A">
        <w:rPr>
          <w:rFonts w:ascii="Times New Roman" w:hAnsi="Times New Roman" w:cs="Times New Roman"/>
          <w:lang w:val="en-US"/>
        </w:rPr>
        <w:t xml:space="preserve"> Shared capitalism at </w:t>
      </w:r>
      <w:proofErr w:type="gramStart"/>
      <w:r w:rsidRPr="00044F5A">
        <w:rPr>
          <w:rFonts w:ascii="Times New Roman" w:hAnsi="Times New Roman" w:cs="Times New Roman"/>
          <w:lang w:val="en-US"/>
        </w:rPr>
        <w:t>work :</w:t>
      </w:r>
      <w:proofErr w:type="gramEnd"/>
      <w:r w:rsidRPr="00044F5A">
        <w:rPr>
          <w:rFonts w:ascii="Times New Roman" w:hAnsi="Times New Roman" w:cs="Times New Roman"/>
          <w:lang w:val="en-US"/>
        </w:rPr>
        <w:t xml:space="preserve"> employee ownership, profit and gain sharing, and broad-based stock options. </w:t>
      </w:r>
      <w:proofErr w:type="gramStart"/>
      <w:r w:rsidRPr="00044F5A">
        <w:rPr>
          <w:rFonts w:ascii="Times New Roman" w:hAnsi="Times New Roman" w:cs="Times New Roman"/>
          <w:lang w:val="en-US"/>
        </w:rPr>
        <w:t>National Bureau of Economic Research conference report.</w:t>
      </w:r>
      <w:proofErr w:type="gramEnd"/>
      <w:r w:rsidRPr="00044F5A">
        <w:rPr>
          <w:rFonts w:ascii="Times New Roman" w:hAnsi="Times New Roman" w:cs="Times New Roman"/>
          <w:lang w:val="en-US"/>
        </w:rPr>
        <w:t xml:space="preserve"> Chicago: The University of Chicago Press.</w:t>
      </w:r>
    </w:p>
  </w:footnote>
  <w:footnote w:id="51">
    <w:p w14:paraId="1B0658FA" w14:textId="7DBC1A4E" w:rsidR="004D5B86" w:rsidRPr="00D50747" w:rsidRDefault="004D5B86" w:rsidP="00375631">
      <w:pPr>
        <w:pStyle w:val="Notedebasdepage"/>
        <w:jc w:val="both"/>
        <w:rPr>
          <w:rFonts w:ascii="Times New Roman" w:hAnsi="Times New Roman" w:cs="Times New Roman"/>
          <w:lang w:val="en-US"/>
        </w:rPr>
      </w:pPr>
      <w:r w:rsidRPr="00044F5A">
        <w:rPr>
          <w:rStyle w:val="Appelnotedebasdep"/>
          <w:rFonts w:ascii="Times New Roman" w:hAnsi="Times New Roman" w:cs="Times New Roman"/>
        </w:rPr>
        <w:footnoteRef/>
      </w:r>
      <w:r w:rsidRPr="00044F5A">
        <w:rPr>
          <w:rFonts w:ascii="Times New Roman" w:hAnsi="Times New Roman" w:cs="Times New Roman"/>
          <w:lang w:val="en-US"/>
        </w:rPr>
        <w:t xml:space="preserve"> </w:t>
      </w:r>
      <w:proofErr w:type="spellStart"/>
      <w:proofErr w:type="gramStart"/>
      <w:r w:rsidRPr="00044F5A">
        <w:rPr>
          <w:rFonts w:ascii="Times New Roman" w:hAnsi="Times New Roman" w:cs="Times New Roman"/>
          <w:lang w:val="en-US"/>
        </w:rPr>
        <w:t>Blasi</w:t>
      </w:r>
      <w:proofErr w:type="spellEnd"/>
      <w:r w:rsidRPr="00044F5A">
        <w:rPr>
          <w:rFonts w:ascii="Times New Roman" w:hAnsi="Times New Roman" w:cs="Times New Roman"/>
          <w:lang w:val="en-US"/>
        </w:rPr>
        <w:t>, J. R., Kruse, D., &amp; Bernstein, A. (2003).</w:t>
      </w:r>
      <w:proofErr w:type="gramEnd"/>
      <w:r w:rsidRPr="00044F5A">
        <w:rPr>
          <w:rFonts w:ascii="Times New Roman" w:hAnsi="Times New Roman" w:cs="Times New Roman"/>
          <w:lang w:val="en-US"/>
        </w:rPr>
        <w:t xml:space="preserve"> In the company of </w:t>
      </w:r>
      <w:proofErr w:type="gramStart"/>
      <w:r w:rsidRPr="00044F5A">
        <w:rPr>
          <w:rFonts w:ascii="Times New Roman" w:hAnsi="Times New Roman" w:cs="Times New Roman"/>
          <w:lang w:val="en-US"/>
        </w:rPr>
        <w:t>owners :</w:t>
      </w:r>
      <w:proofErr w:type="gramEnd"/>
      <w:r w:rsidRPr="00044F5A">
        <w:rPr>
          <w:rFonts w:ascii="Times New Roman" w:hAnsi="Times New Roman" w:cs="Times New Roman"/>
          <w:lang w:val="en-US"/>
        </w:rPr>
        <w:t xml:space="preserve"> the truth about stock options (and why every employee should have them). </w:t>
      </w:r>
      <w:r w:rsidRPr="00D50747">
        <w:rPr>
          <w:rFonts w:ascii="Times New Roman" w:hAnsi="Times New Roman" w:cs="Times New Roman"/>
          <w:lang w:val="en-US"/>
        </w:rPr>
        <w:t>New York: Basic Books.</w:t>
      </w:r>
    </w:p>
  </w:footnote>
  <w:footnote w:id="52">
    <w:p w14:paraId="59545626" w14:textId="1443CF99" w:rsidR="004D5B86" w:rsidRPr="00044F5A" w:rsidRDefault="004D5B86" w:rsidP="00375631">
      <w:pPr>
        <w:pStyle w:val="Notedebasdepage"/>
        <w:jc w:val="both"/>
        <w:rPr>
          <w:rFonts w:ascii="Times New Roman" w:hAnsi="Times New Roman" w:cs="Times New Roman"/>
          <w:lang w:val="en-US"/>
        </w:rPr>
      </w:pPr>
      <w:r w:rsidRPr="00044F5A">
        <w:rPr>
          <w:rStyle w:val="Appelnotedebasdep"/>
          <w:rFonts w:ascii="Times New Roman" w:hAnsi="Times New Roman" w:cs="Times New Roman"/>
        </w:rPr>
        <w:footnoteRef/>
      </w:r>
      <w:r w:rsidRPr="00044F5A">
        <w:rPr>
          <w:rFonts w:ascii="Times New Roman" w:hAnsi="Times New Roman" w:cs="Times New Roman"/>
          <w:lang w:val="en-US"/>
        </w:rPr>
        <w:t xml:space="preserve"> </w:t>
      </w:r>
      <w:proofErr w:type="spellStart"/>
      <w:proofErr w:type="gramStart"/>
      <w:r w:rsidRPr="00044F5A">
        <w:rPr>
          <w:rFonts w:ascii="Times New Roman" w:hAnsi="Times New Roman" w:cs="Times New Roman"/>
          <w:lang w:val="en-US"/>
        </w:rPr>
        <w:t>Blasi</w:t>
      </w:r>
      <w:proofErr w:type="spellEnd"/>
      <w:r w:rsidRPr="00044F5A">
        <w:rPr>
          <w:rFonts w:ascii="Times New Roman" w:hAnsi="Times New Roman" w:cs="Times New Roman"/>
          <w:lang w:val="en-US"/>
        </w:rPr>
        <w:t>, J. R., Freeman, R. B., &amp; Kruse, D. (2013).</w:t>
      </w:r>
      <w:proofErr w:type="gramEnd"/>
      <w:r w:rsidRPr="00044F5A">
        <w:rPr>
          <w:rFonts w:ascii="Times New Roman" w:hAnsi="Times New Roman" w:cs="Times New Roman"/>
          <w:lang w:val="en-US"/>
        </w:rPr>
        <w:t xml:space="preserve"> The citizen's </w:t>
      </w:r>
      <w:proofErr w:type="gramStart"/>
      <w:r w:rsidRPr="00044F5A">
        <w:rPr>
          <w:rFonts w:ascii="Times New Roman" w:hAnsi="Times New Roman" w:cs="Times New Roman"/>
          <w:lang w:val="en-US"/>
        </w:rPr>
        <w:t>share :</w:t>
      </w:r>
      <w:proofErr w:type="gramEnd"/>
      <w:r w:rsidRPr="00044F5A">
        <w:rPr>
          <w:rFonts w:ascii="Times New Roman" w:hAnsi="Times New Roman" w:cs="Times New Roman"/>
          <w:lang w:val="en-US"/>
        </w:rPr>
        <w:t xml:space="preserve"> putting ownership back into democracy.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24941"/>
    <w:multiLevelType w:val="hybridMultilevel"/>
    <w:tmpl w:val="847271D0"/>
    <w:lvl w:ilvl="0" w:tplc="22B279B4">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nsid w:val="388515A5"/>
    <w:multiLevelType w:val="hybridMultilevel"/>
    <w:tmpl w:val="893652E8"/>
    <w:lvl w:ilvl="0" w:tplc="857C57A4">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F51510A"/>
    <w:multiLevelType w:val="hybridMultilevel"/>
    <w:tmpl w:val="49D62216"/>
    <w:lvl w:ilvl="0" w:tplc="D388C11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C893233"/>
    <w:multiLevelType w:val="hybridMultilevel"/>
    <w:tmpl w:val="1B7CEA88"/>
    <w:lvl w:ilvl="0" w:tplc="F2A440FA">
      <w:start w:val="1"/>
      <w:numFmt w:val="upperRoman"/>
      <w:lvlText w:val="%1."/>
      <w:lvlJc w:val="left"/>
      <w:pPr>
        <w:ind w:left="1068" w:hanging="360"/>
      </w:pPr>
      <w:rPr>
        <w:rFonts w:ascii="Times New Roman" w:eastAsia="Times New Roman" w:hAnsi="Times New Roman" w:cs="Times New Roman"/>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fpvw0zz5ez2z2etxvfpr0r9pvtzs5x9xv0p&quot;&gt;litterature X7&lt;record-ids&gt;&lt;item&gt;3126&lt;/item&gt;&lt;/record-ids&gt;&lt;/item&gt;&lt;/Libraries&gt;"/>
  </w:docVars>
  <w:rsids>
    <w:rsidRoot w:val="00BB65BD"/>
    <w:rsid w:val="00031D9E"/>
    <w:rsid w:val="00033654"/>
    <w:rsid w:val="00042F41"/>
    <w:rsid w:val="00044F5A"/>
    <w:rsid w:val="00056A7D"/>
    <w:rsid w:val="00071934"/>
    <w:rsid w:val="000C60AB"/>
    <w:rsid w:val="000F5D02"/>
    <w:rsid w:val="000F69D6"/>
    <w:rsid w:val="00115A01"/>
    <w:rsid w:val="001244FF"/>
    <w:rsid w:val="0017499C"/>
    <w:rsid w:val="00183D3D"/>
    <w:rsid w:val="001964AC"/>
    <w:rsid w:val="001B3104"/>
    <w:rsid w:val="001B4508"/>
    <w:rsid w:val="001D37BF"/>
    <w:rsid w:val="001E7CB5"/>
    <w:rsid w:val="002309DE"/>
    <w:rsid w:val="00233A56"/>
    <w:rsid w:val="002544BB"/>
    <w:rsid w:val="00264AB9"/>
    <w:rsid w:val="00281F2A"/>
    <w:rsid w:val="00284865"/>
    <w:rsid w:val="002E2304"/>
    <w:rsid w:val="002E24C4"/>
    <w:rsid w:val="002E422D"/>
    <w:rsid w:val="00301C82"/>
    <w:rsid w:val="00310C4F"/>
    <w:rsid w:val="00324953"/>
    <w:rsid w:val="00340F3E"/>
    <w:rsid w:val="00342855"/>
    <w:rsid w:val="0034608B"/>
    <w:rsid w:val="00347CEB"/>
    <w:rsid w:val="00375631"/>
    <w:rsid w:val="00390F06"/>
    <w:rsid w:val="003A117B"/>
    <w:rsid w:val="003A18DB"/>
    <w:rsid w:val="003B0F29"/>
    <w:rsid w:val="003C5E6C"/>
    <w:rsid w:val="003C7EBD"/>
    <w:rsid w:val="00416155"/>
    <w:rsid w:val="00423BC0"/>
    <w:rsid w:val="00442930"/>
    <w:rsid w:val="0045185F"/>
    <w:rsid w:val="0046701A"/>
    <w:rsid w:val="0049260F"/>
    <w:rsid w:val="004B631B"/>
    <w:rsid w:val="004C5C3B"/>
    <w:rsid w:val="004D139B"/>
    <w:rsid w:val="004D588A"/>
    <w:rsid w:val="004D5B86"/>
    <w:rsid w:val="00530787"/>
    <w:rsid w:val="0053320D"/>
    <w:rsid w:val="0054449C"/>
    <w:rsid w:val="00550E10"/>
    <w:rsid w:val="0058446C"/>
    <w:rsid w:val="005A2F5B"/>
    <w:rsid w:val="005C2345"/>
    <w:rsid w:val="005C27EE"/>
    <w:rsid w:val="005C4DA7"/>
    <w:rsid w:val="005F28BB"/>
    <w:rsid w:val="005F2FC5"/>
    <w:rsid w:val="005F7D84"/>
    <w:rsid w:val="00600B7B"/>
    <w:rsid w:val="006316E3"/>
    <w:rsid w:val="00636477"/>
    <w:rsid w:val="00637237"/>
    <w:rsid w:val="00652513"/>
    <w:rsid w:val="00655720"/>
    <w:rsid w:val="006606D0"/>
    <w:rsid w:val="00663B2B"/>
    <w:rsid w:val="00673BE2"/>
    <w:rsid w:val="00673D53"/>
    <w:rsid w:val="00674DD2"/>
    <w:rsid w:val="00681823"/>
    <w:rsid w:val="0069279E"/>
    <w:rsid w:val="00694D93"/>
    <w:rsid w:val="006A24A6"/>
    <w:rsid w:val="006E26CA"/>
    <w:rsid w:val="006E295E"/>
    <w:rsid w:val="006F2C78"/>
    <w:rsid w:val="00752F0C"/>
    <w:rsid w:val="0077755D"/>
    <w:rsid w:val="00784657"/>
    <w:rsid w:val="007D36F5"/>
    <w:rsid w:val="007D5B2D"/>
    <w:rsid w:val="007F0ED2"/>
    <w:rsid w:val="008041E5"/>
    <w:rsid w:val="00822056"/>
    <w:rsid w:val="0082634E"/>
    <w:rsid w:val="0091639E"/>
    <w:rsid w:val="009171E9"/>
    <w:rsid w:val="0095283F"/>
    <w:rsid w:val="0097746D"/>
    <w:rsid w:val="00991868"/>
    <w:rsid w:val="009A1F07"/>
    <w:rsid w:val="009A4C63"/>
    <w:rsid w:val="009B541F"/>
    <w:rsid w:val="009C24CF"/>
    <w:rsid w:val="009E23B8"/>
    <w:rsid w:val="009E2AB7"/>
    <w:rsid w:val="009E41A1"/>
    <w:rsid w:val="00A04FDB"/>
    <w:rsid w:val="00A44617"/>
    <w:rsid w:val="00A55EAC"/>
    <w:rsid w:val="00AB22C0"/>
    <w:rsid w:val="00B16749"/>
    <w:rsid w:val="00B45CC8"/>
    <w:rsid w:val="00B63E33"/>
    <w:rsid w:val="00B71424"/>
    <w:rsid w:val="00B76BBB"/>
    <w:rsid w:val="00B84DB8"/>
    <w:rsid w:val="00BA6963"/>
    <w:rsid w:val="00BB65BD"/>
    <w:rsid w:val="00BE29E5"/>
    <w:rsid w:val="00BE3BAC"/>
    <w:rsid w:val="00BF4581"/>
    <w:rsid w:val="00C3439A"/>
    <w:rsid w:val="00C530F4"/>
    <w:rsid w:val="00C53DED"/>
    <w:rsid w:val="00C71673"/>
    <w:rsid w:val="00C73C2C"/>
    <w:rsid w:val="00CA0ED0"/>
    <w:rsid w:val="00CA73E4"/>
    <w:rsid w:val="00CB317D"/>
    <w:rsid w:val="00CB5E95"/>
    <w:rsid w:val="00CD74F5"/>
    <w:rsid w:val="00CD7523"/>
    <w:rsid w:val="00CF4E29"/>
    <w:rsid w:val="00D03675"/>
    <w:rsid w:val="00D0542D"/>
    <w:rsid w:val="00D128BB"/>
    <w:rsid w:val="00D2674E"/>
    <w:rsid w:val="00D5044D"/>
    <w:rsid w:val="00D50747"/>
    <w:rsid w:val="00D8348C"/>
    <w:rsid w:val="00DA6F49"/>
    <w:rsid w:val="00DB68D7"/>
    <w:rsid w:val="00DB7E24"/>
    <w:rsid w:val="00DC5772"/>
    <w:rsid w:val="00DE5D16"/>
    <w:rsid w:val="00E1401F"/>
    <w:rsid w:val="00E57C61"/>
    <w:rsid w:val="00E6498B"/>
    <w:rsid w:val="00E73F57"/>
    <w:rsid w:val="00E93AAB"/>
    <w:rsid w:val="00E93F0F"/>
    <w:rsid w:val="00E94AE7"/>
    <w:rsid w:val="00EA73F1"/>
    <w:rsid w:val="00EA78AD"/>
    <w:rsid w:val="00F15E5C"/>
    <w:rsid w:val="00F345B2"/>
    <w:rsid w:val="00F52ABF"/>
    <w:rsid w:val="00F66740"/>
    <w:rsid w:val="00F841D0"/>
    <w:rsid w:val="00F95C0B"/>
    <w:rsid w:val="00F9757F"/>
    <w:rsid w:val="00FB33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9A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5BD"/>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B65BD"/>
    <w:pPr>
      <w:ind w:left="720"/>
      <w:contextualSpacing/>
    </w:pPr>
  </w:style>
  <w:style w:type="paragraph" w:styleId="Notedebasdepage">
    <w:name w:val="footnote text"/>
    <w:basedOn w:val="Normal"/>
    <w:link w:val="NotedebasdepageCar"/>
    <w:uiPriority w:val="99"/>
    <w:semiHidden/>
    <w:unhideWhenUsed/>
    <w:rsid w:val="006606D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606D0"/>
    <w:rPr>
      <w:sz w:val="20"/>
      <w:szCs w:val="20"/>
    </w:rPr>
  </w:style>
  <w:style w:type="character" w:styleId="Appelnotedebasdep">
    <w:name w:val="footnote reference"/>
    <w:basedOn w:val="Policepardfaut"/>
    <w:uiPriority w:val="99"/>
    <w:semiHidden/>
    <w:unhideWhenUsed/>
    <w:rsid w:val="006606D0"/>
    <w:rPr>
      <w:vertAlign w:val="superscript"/>
    </w:rPr>
  </w:style>
  <w:style w:type="character" w:styleId="Lienhypertexte">
    <w:name w:val="Hyperlink"/>
    <w:basedOn w:val="Policepardfaut"/>
    <w:uiPriority w:val="99"/>
    <w:unhideWhenUsed/>
    <w:rsid w:val="00BE3BAC"/>
    <w:rPr>
      <w:color w:val="663300"/>
      <w:u w:val="single"/>
    </w:rPr>
  </w:style>
  <w:style w:type="character" w:customStyle="1" w:styleId="noteenface1">
    <w:name w:val="noteenface1"/>
    <w:basedOn w:val="Policepardfaut"/>
    <w:rsid w:val="00BE3BAC"/>
    <w:rPr>
      <w:sz w:val="18"/>
      <w:szCs w:val="18"/>
    </w:rPr>
  </w:style>
  <w:style w:type="character" w:styleId="Marquedecommentaire">
    <w:name w:val="annotation reference"/>
    <w:basedOn w:val="Policepardfaut"/>
    <w:uiPriority w:val="99"/>
    <w:semiHidden/>
    <w:unhideWhenUsed/>
    <w:rsid w:val="00BE3BAC"/>
    <w:rPr>
      <w:sz w:val="16"/>
      <w:szCs w:val="16"/>
    </w:rPr>
  </w:style>
  <w:style w:type="paragraph" w:styleId="Commentaire">
    <w:name w:val="annotation text"/>
    <w:basedOn w:val="Normal"/>
    <w:link w:val="CommentaireCar"/>
    <w:uiPriority w:val="99"/>
    <w:semiHidden/>
    <w:unhideWhenUsed/>
    <w:rsid w:val="00BE3BAC"/>
    <w:pPr>
      <w:spacing w:line="240" w:lineRule="auto"/>
    </w:pPr>
    <w:rPr>
      <w:sz w:val="20"/>
      <w:szCs w:val="20"/>
    </w:rPr>
  </w:style>
  <w:style w:type="character" w:customStyle="1" w:styleId="CommentaireCar">
    <w:name w:val="Commentaire Car"/>
    <w:basedOn w:val="Policepardfaut"/>
    <w:link w:val="Commentaire"/>
    <w:uiPriority w:val="99"/>
    <w:semiHidden/>
    <w:rsid w:val="00BE3BAC"/>
    <w:rPr>
      <w:sz w:val="20"/>
      <w:szCs w:val="20"/>
    </w:rPr>
  </w:style>
  <w:style w:type="paragraph" w:styleId="Textedebulles">
    <w:name w:val="Balloon Text"/>
    <w:basedOn w:val="Normal"/>
    <w:link w:val="TextedebullesCar"/>
    <w:uiPriority w:val="99"/>
    <w:semiHidden/>
    <w:unhideWhenUsed/>
    <w:rsid w:val="00BE3BA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E3BAC"/>
    <w:rPr>
      <w:rFonts w:ascii="Segoe UI" w:hAnsi="Segoe UI" w:cs="Segoe UI"/>
      <w:sz w:val="18"/>
      <w:szCs w:val="18"/>
    </w:rPr>
  </w:style>
  <w:style w:type="paragraph" w:styleId="NormalWeb">
    <w:name w:val="Normal (Web)"/>
    <w:basedOn w:val="Normal"/>
    <w:uiPriority w:val="99"/>
    <w:semiHidden/>
    <w:unhideWhenUsed/>
    <w:rsid w:val="00A44617"/>
    <w:pPr>
      <w:spacing w:before="100" w:beforeAutospacing="1" w:after="100" w:afterAutospacing="1" w:line="240" w:lineRule="auto"/>
    </w:pPr>
    <w:rPr>
      <w:rFonts w:ascii="Times New Roman" w:eastAsia="Times New Roman" w:hAnsi="Times New Roman" w:cs="Times New Roman"/>
      <w:color w:val="000000"/>
      <w:sz w:val="24"/>
      <w:szCs w:val="24"/>
      <w:lang w:eastAsia="fr-FR"/>
    </w:rPr>
  </w:style>
  <w:style w:type="paragraph" w:styleId="Objetducommentaire">
    <w:name w:val="annotation subject"/>
    <w:basedOn w:val="Commentaire"/>
    <w:next w:val="Commentaire"/>
    <w:link w:val="ObjetducommentaireCar"/>
    <w:uiPriority w:val="99"/>
    <w:semiHidden/>
    <w:unhideWhenUsed/>
    <w:rsid w:val="00C73C2C"/>
    <w:rPr>
      <w:b/>
      <w:bCs/>
    </w:rPr>
  </w:style>
  <w:style w:type="character" w:customStyle="1" w:styleId="ObjetducommentaireCar">
    <w:name w:val="Objet du commentaire Car"/>
    <w:basedOn w:val="CommentaireCar"/>
    <w:link w:val="Objetducommentaire"/>
    <w:uiPriority w:val="99"/>
    <w:semiHidden/>
    <w:rsid w:val="00C73C2C"/>
    <w:rPr>
      <w:b/>
      <w:bCs/>
      <w:sz w:val="20"/>
      <w:szCs w:val="20"/>
    </w:rPr>
  </w:style>
  <w:style w:type="paragraph" w:styleId="En-tte">
    <w:name w:val="header"/>
    <w:basedOn w:val="Normal"/>
    <w:link w:val="En-tteCar"/>
    <w:uiPriority w:val="99"/>
    <w:unhideWhenUsed/>
    <w:rsid w:val="00822056"/>
    <w:pPr>
      <w:tabs>
        <w:tab w:val="center" w:pos="4536"/>
        <w:tab w:val="right" w:pos="9072"/>
      </w:tabs>
      <w:spacing w:after="0" w:line="240" w:lineRule="auto"/>
    </w:pPr>
  </w:style>
  <w:style w:type="character" w:customStyle="1" w:styleId="En-tteCar">
    <w:name w:val="En-tête Car"/>
    <w:basedOn w:val="Policepardfaut"/>
    <w:link w:val="En-tte"/>
    <w:uiPriority w:val="99"/>
    <w:rsid w:val="00822056"/>
  </w:style>
  <w:style w:type="paragraph" w:styleId="Pieddepage">
    <w:name w:val="footer"/>
    <w:basedOn w:val="Normal"/>
    <w:link w:val="PieddepageCar"/>
    <w:uiPriority w:val="99"/>
    <w:unhideWhenUsed/>
    <w:rsid w:val="0082205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22056"/>
  </w:style>
  <w:style w:type="paragraph" w:customStyle="1" w:styleId="EndNoteBibliographyTitle">
    <w:name w:val="EndNote Bibliography Title"/>
    <w:basedOn w:val="Normal"/>
    <w:link w:val="EndNoteBibliographyTitleCar"/>
    <w:rsid w:val="003C5E6C"/>
    <w:pPr>
      <w:spacing w:after="0"/>
      <w:jc w:val="center"/>
    </w:pPr>
    <w:rPr>
      <w:rFonts w:ascii="Times New Roman" w:hAnsi="Times New Roman" w:cs="Times New Roman"/>
      <w:noProof/>
      <w:sz w:val="24"/>
      <w:lang w:val="en-US"/>
    </w:rPr>
  </w:style>
  <w:style w:type="character" w:customStyle="1" w:styleId="EndNoteBibliographyTitleCar">
    <w:name w:val="EndNote Bibliography Title Car"/>
    <w:basedOn w:val="NotedebasdepageCar"/>
    <w:link w:val="EndNoteBibliographyTitle"/>
    <w:rsid w:val="003C5E6C"/>
    <w:rPr>
      <w:rFonts w:ascii="Times New Roman" w:hAnsi="Times New Roman" w:cs="Times New Roman"/>
      <w:noProof/>
      <w:sz w:val="24"/>
      <w:szCs w:val="20"/>
      <w:lang w:val="en-US"/>
    </w:rPr>
  </w:style>
  <w:style w:type="paragraph" w:customStyle="1" w:styleId="EndNoteBibliography">
    <w:name w:val="EndNote Bibliography"/>
    <w:basedOn w:val="Normal"/>
    <w:link w:val="EndNoteBibliographyCar"/>
    <w:rsid w:val="003C5E6C"/>
    <w:pPr>
      <w:spacing w:line="240" w:lineRule="auto"/>
      <w:jc w:val="both"/>
    </w:pPr>
    <w:rPr>
      <w:rFonts w:ascii="Times New Roman" w:hAnsi="Times New Roman" w:cs="Times New Roman"/>
      <w:noProof/>
      <w:sz w:val="24"/>
      <w:lang w:val="en-US"/>
    </w:rPr>
  </w:style>
  <w:style w:type="character" w:customStyle="1" w:styleId="EndNoteBibliographyCar">
    <w:name w:val="EndNote Bibliography Car"/>
    <w:basedOn w:val="NotedebasdepageCar"/>
    <w:link w:val="EndNoteBibliography"/>
    <w:rsid w:val="003C5E6C"/>
    <w:rPr>
      <w:rFonts w:ascii="Times New Roman" w:hAnsi="Times New Roman" w:cs="Times New Roman"/>
      <w:noProof/>
      <w:sz w:val="24"/>
      <w:szCs w:val="20"/>
      <w:lang w:val="en-US"/>
    </w:rPr>
  </w:style>
  <w:style w:type="character" w:styleId="Accentuation">
    <w:name w:val="Emphasis"/>
    <w:basedOn w:val="Policepardfaut"/>
    <w:uiPriority w:val="20"/>
    <w:qFormat/>
    <w:rsid w:val="0053078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5BD"/>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B65BD"/>
    <w:pPr>
      <w:ind w:left="720"/>
      <w:contextualSpacing/>
    </w:pPr>
  </w:style>
  <w:style w:type="paragraph" w:styleId="Notedebasdepage">
    <w:name w:val="footnote text"/>
    <w:basedOn w:val="Normal"/>
    <w:link w:val="NotedebasdepageCar"/>
    <w:uiPriority w:val="99"/>
    <w:semiHidden/>
    <w:unhideWhenUsed/>
    <w:rsid w:val="006606D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606D0"/>
    <w:rPr>
      <w:sz w:val="20"/>
      <w:szCs w:val="20"/>
    </w:rPr>
  </w:style>
  <w:style w:type="character" w:styleId="Appelnotedebasdep">
    <w:name w:val="footnote reference"/>
    <w:basedOn w:val="Policepardfaut"/>
    <w:uiPriority w:val="99"/>
    <w:semiHidden/>
    <w:unhideWhenUsed/>
    <w:rsid w:val="006606D0"/>
    <w:rPr>
      <w:vertAlign w:val="superscript"/>
    </w:rPr>
  </w:style>
  <w:style w:type="character" w:styleId="Lienhypertexte">
    <w:name w:val="Hyperlink"/>
    <w:basedOn w:val="Policepardfaut"/>
    <w:uiPriority w:val="99"/>
    <w:unhideWhenUsed/>
    <w:rsid w:val="00BE3BAC"/>
    <w:rPr>
      <w:color w:val="663300"/>
      <w:u w:val="single"/>
    </w:rPr>
  </w:style>
  <w:style w:type="character" w:customStyle="1" w:styleId="noteenface1">
    <w:name w:val="noteenface1"/>
    <w:basedOn w:val="Policepardfaut"/>
    <w:rsid w:val="00BE3BAC"/>
    <w:rPr>
      <w:sz w:val="18"/>
      <w:szCs w:val="18"/>
    </w:rPr>
  </w:style>
  <w:style w:type="character" w:styleId="Marquedecommentaire">
    <w:name w:val="annotation reference"/>
    <w:basedOn w:val="Policepardfaut"/>
    <w:uiPriority w:val="99"/>
    <w:semiHidden/>
    <w:unhideWhenUsed/>
    <w:rsid w:val="00BE3BAC"/>
    <w:rPr>
      <w:sz w:val="16"/>
      <w:szCs w:val="16"/>
    </w:rPr>
  </w:style>
  <w:style w:type="paragraph" w:styleId="Commentaire">
    <w:name w:val="annotation text"/>
    <w:basedOn w:val="Normal"/>
    <w:link w:val="CommentaireCar"/>
    <w:uiPriority w:val="99"/>
    <w:semiHidden/>
    <w:unhideWhenUsed/>
    <w:rsid w:val="00BE3BAC"/>
    <w:pPr>
      <w:spacing w:line="240" w:lineRule="auto"/>
    </w:pPr>
    <w:rPr>
      <w:sz w:val="20"/>
      <w:szCs w:val="20"/>
    </w:rPr>
  </w:style>
  <w:style w:type="character" w:customStyle="1" w:styleId="CommentaireCar">
    <w:name w:val="Commentaire Car"/>
    <w:basedOn w:val="Policepardfaut"/>
    <w:link w:val="Commentaire"/>
    <w:uiPriority w:val="99"/>
    <w:semiHidden/>
    <w:rsid w:val="00BE3BAC"/>
    <w:rPr>
      <w:sz w:val="20"/>
      <w:szCs w:val="20"/>
    </w:rPr>
  </w:style>
  <w:style w:type="paragraph" w:styleId="Textedebulles">
    <w:name w:val="Balloon Text"/>
    <w:basedOn w:val="Normal"/>
    <w:link w:val="TextedebullesCar"/>
    <w:uiPriority w:val="99"/>
    <w:semiHidden/>
    <w:unhideWhenUsed/>
    <w:rsid w:val="00BE3BA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E3BAC"/>
    <w:rPr>
      <w:rFonts w:ascii="Segoe UI" w:hAnsi="Segoe UI" w:cs="Segoe UI"/>
      <w:sz w:val="18"/>
      <w:szCs w:val="18"/>
    </w:rPr>
  </w:style>
  <w:style w:type="paragraph" w:styleId="NormalWeb">
    <w:name w:val="Normal (Web)"/>
    <w:basedOn w:val="Normal"/>
    <w:uiPriority w:val="99"/>
    <w:semiHidden/>
    <w:unhideWhenUsed/>
    <w:rsid w:val="00A44617"/>
    <w:pPr>
      <w:spacing w:before="100" w:beforeAutospacing="1" w:after="100" w:afterAutospacing="1" w:line="240" w:lineRule="auto"/>
    </w:pPr>
    <w:rPr>
      <w:rFonts w:ascii="Times New Roman" w:eastAsia="Times New Roman" w:hAnsi="Times New Roman" w:cs="Times New Roman"/>
      <w:color w:val="000000"/>
      <w:sz w:val="24"/>
      <w:szCs w:val="24"/>
      <w:lang w:eastAsia="fr-FR"/>
    </w:rPr>
  </w:style>
  <w:style w:type="paragraph" w:styleId="Objetducommentaire">
    <w:name w:val="annotation subject"/>
    <w:basedOn w:val="Commentaire"/>
    <w:next w:val="Commentaire"/>
    <w:link w:val="ObjetducommentaireCar"/>
    <w:uiPriority w:val="99"/>
    <w:semiHidden/>
    <w:unhideWhenUsed/>
    <w:rsid w:val="00C73C2C"/>
    <w:rPr>
      <w:b/>
      <w:bCs/>
    </w:rPr>
  </w:style>
  <w:style w:type="character" w:customStyle="1" w:styleId="ObjetducommentaireCar">
    <w:name w:val="Objet du commentaire Car"/>
    <w:basedOn w:val="CommentaireCar"/>
    <w:link w:val="Objetducommentaire"/>
    <w:uiPriority w:val="99"/>
    <w:semiHidden/>
    <w:rsid w:val="00C73C2C"/>
    <w:rPr>
      <w:b/>
      <w:bCs/>
      <w:sz w:val="20"/>
      <w:szCs w:val="20"/>
    </w:rPr>
  </w:style>
  <w:style w:type="paragraph" w:styleId="En-tte">
    <w:name w:val="header"/>
    <w:basedOn w:val="Normal"/>
    <w:link w:val="En-tteCar"/>
    <w:uiPriority w:val="99"/>
    <w:unhideWhenUsed/>
    <w:rsid w:val="00822056"/>
    <w:pPr>
      <w:tabs>
        <w:tab w:val="center" w:pos="4536"/>
        <w:tab w:val="right" w:pos="9072"/>
      </w:tabs>
      <w:spacing w:after="0" w:line="240" w:lineRule="auto"/>
    </w:pPr>
  </w:style>
  <w:style w:type="character" w:customStyle="1" w:styleId="En-tteCar">
    <w:name w:val="En-tête Car"/>
    <w:basedOn w:val="Policepardfaut"/>
    <w:link w:val="En-tte"/>
    <w:uiPriority w:val="99"/>
    <w:rsid w:val="00822056"/>
  </w:style>
  <w:style w:type="paragraph" w:styleId="Pieddepage">
    <w:name w:val="footer"/>
    <w:basedOn w:val="Normal"/>
    <w:link w:val="PieddepageCar"/>
    <w:uiPriority w:val="99"/>
    <w:unhideWhenUsed/>
    <w:rsid w:val="0082205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22056"/>
  </w:style>
  <w:style w:type="paragraph" w:customStyle="1" w:styleId="EndNoteBibliographyTitle">
    <w:name w:val="EndNote Bibliography Title"/>
    <w:basedOn w:val="Normal"/>
    <w:link w:val="EndNoteBibliographyTitleCar"/>
    <w:rsid w:val="003C5E6C"/>
    <w:pPr>
      <w:spacing w:after="0"/>
      <w:jc w:val="center"/>
    </w:pPr>
    <w:rPr>
      <w:rFonts w:ascii="Times New Roman" w:hAnsi="Times New Roman" w:cs="Times New Roman"/>
      <w:noProof/>
      <w:sz w:val="24"/>
      <w:lang w:val="en-US"/>
    </w:rPr>
  </w:style>
  <w:style w:type="character" w:customStyle="1" w:styleId="EndNoteBibliographyTitleCar">
    <w:name w:val="EndNote Bibliography Title Car"/>
    <w:basedOn w:val="NotedebasdepageCar"/>
    <w:link w:val="EndNoteBibliographyTitle"/>
    <w:rsid w:val="003C5E6C"/>
    <w:rPr>
      <w:rFonts w:ascii="Times New Roman" w:hAnsi="Times New Roman" w:cs="Times New Roman"/>
      <w:noProof/>
      <w:sz w:val="24"/>
      <w:szCs w:val="20"/>
      <w:lang w:val="en-US"/>
    </w:rPr>
  </w:style>
  <w:style w:type="paragraph" w:customStyle="1" w:styleId="EndNoteBibliography">
    <w:name w:val="EndNote Bibliography"/>
    <w:basedOn w:val="Normal"/>
    <w:link w:val="EndNoteBibliographyCar"/>
    <w:rsid w:val="003C5E6C"/>
    <w:pPr>
      <w:spacing w:line="240" w:lineRule="auto"/>
      <w:jc w:val="both"/>
    </w:pPr>
    <w:rPr>
      <w:rFonts w:ascii="Times New Roman" w:hAnsi="Times New Roman" w:cs="Times New Roman"/>
      <w:noProof/>
      <w:sz w:val="24"/>
      <w:lang w:val="en-US"/>
    </w:rPr>
  </w:style>
  <w:style w:type="character" w:customStyle="1" w:styleId="EndNoteBibliographyCar">
    <w:name w:val="EndNote Bibliography Car"/>
    <w:basedOn w:val="NotedebasdepageCar"/>
    <w:link w:val="EndNoteBibliography"/>
    <w:rsid w:val="003C5E6C"/>
    <w:rPr>
      <w:rFonts w:ascii="Times New Roman" w:hAnsi="Times New Roman" w:cs="Times New Roman"/>
      <w:noProof/>
      <w:sz w:val="24"/>
      <w:szCs w:val="20"/>
      <w:lang w:val="en-US"/>
    </w:rPr>
  </w:style>
  <w:style w:type="character" w:styleId="Accentuation">
    <w:name w:val="Emphasis"/>
    <w:basedOn w:val="Policepardfaut"/>
    <w:uiPriority w:val="20"/>
    <w:qFormat/>
    <w:rsid w:val="005307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2.vatican.va/content/benedict-xvi/fr/encyclicals/documents/hf_ben-xvi_enc_20090629_caritas-in-veritate.html" TargetMode="External"/><Relationship Id="rId3" Type="http://schemas.openxmlformats.org/officeDocument/2006/relationships/hyperlink" Target="http://w2.vatican.va/content/leo-xiii/fr/encyclicals/documents/hf_l-xiii_enc_15051891_rerum-novarum.html" TargetMode="External"/><Relationship Id="rId7" Type="http://schemas.openxmlformats.org/officeDocument/2006/relationships/hyperlink" Target="https://www.doctrine-sociale-catholique.fr/les-textes-officiels/190-centesimus-annus" TargetMode="External"/><Relationship Id="rId2" Type="http://schemas.openxmlformats.org/officeDocument/2006/relationships/hyperlink" Target="http://www.vatican.va/archive/hist_councils/ii_vatican_council/documents/vat-ii_cons_19651207_gaudium-et-spes_fr.html" TargetMode="External"/><Relationship Id="rId1" Type="http://schemas.openxmlformats.org/officeDocument/2006/relationships/hyperlink" Target="https://www.doctrine-sociale-catholique.fr/les-textes-officiels/196-quadragesimo-anno" TargetMode="External"/><Relationship Id="rId6" Type="http://schemas.openxmlformats.org/officeDocument/2006/relationships/hyperlink" Target="https://www.doctrine-sociale-catholique.fr/les-textes-officiels/209-laborem-exercens" TargetMode="External"/><Relationship Id="rId5" Type="http://schemas.openxmlformats.org/officeDocument/2006/relationships/hyperlink" Target="http://w2.vatican.va/content/john-xxiii/fr/encyclicals/documents/hf_j-xxiii_enc_15051961_mater.html" TargetMode="External"/><Relationship Id="rId4" Type="http://schemas.openxmlformats.org/officeDocument/2006/relationships/hyperlink" Target="http://w2.vatican.va/content/pius-xi/en/encyclicals/documents/hf_p-xi_enc_19310515_quadragesimo-anno.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A04B5-0244-41B3-964D-B15B6DE63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1103</TotalTime>
  <Pages>12</Pages>
  <Words>3206</Words>
  <Characters>17638</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20803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dc:creator>
  <cp:keywords/>
  <dc:description/>
  <cp:lastModifiedBy>Nicolas.AUBERT</cp:lastModifiedBy>
  <cp:revision>53</cp:revision>
  <dcterms:created xsi:type="dcterms:W3CDTF">2014-12-16T21:53:00Z</dcterms:created>
  <dcterms:modified xsi:type="dcterms:W3CDTF">2019-04-12T08:38:00Z</dcterms:modified>
</cp:coreProperties>
</file>