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2CBB0" w14:textId="60F7B582" w:rsidR="00DA7EE4" w:rsidRPr="009E0E25" w:rsidRDefault="009E0E25" w:rsidP="009E0E25">
      <w:pPr>
        <w:jc w:val="center"/>
        <w:rPr>
          <w:rFonts w:ascii="Calibri" w:hAnsi="Calibri" w:cs="Times New Roman"/>
          <w:b/>
          <w:bCs/>
          <w:smallCaps/>
          <w:sz w:val="32"/>
          <w:szCs w:val="32"/>
          <w:u w:val="single"/>
        </w:rPr>
      </w:pPr>
      <w:bookmarkStart w:id="0" w:name="_GoBack"/>
      <w:bookmarkEnd w:id="0"/>
      <w:r w:rsidRPr="009E0E25">
        <w:rPr>
          <w:rFonts w:ascii="Calibri" w:hAnsi="Calibri" w:cs="Times New Roman"/>
          <w:b/>
          <w:bCs/>
          <w:smallCaps/>
          <w:sz w:val="32"/>
          <w:szCs w:val="32"/>
          <w:u w:val="single"/>
        </w:rPr>
        <w:t>Liste des figures</w:t>
      </w:r>
    </w:p>
    <w:p w14:paraId="1A8CEF57" w14:textId="77777777" w:rsidR="00497B7F" w:rsidRPr="009E0E25" w:rsidRDefault="00497B7F" w:rsidP="009E0E25">
      <w:pPr>
        <w:jc w:val="both"/>
        <w:rPr>
          <w:rFonts w:ascii="Calibri" w:hAnsi="Calibri"/>
          <w:sz w:val="24"/>
          <w:szCs w:val="24"/>
        </w:rPr>
      </w:pPr>
    </w:p>
    <w:p w14:paraId="2BC68C43" w14:textId="72CB41F5" w:rsidR="00497B7F" w:rsidRPr="009E0E25" w:rsidRDefault="0001336F" w:rsidP="009E0E25">
      <w:pPr>
        <w:jc w:val="both"/>
        <w:rPr>
          <w:rFonts w:ascii="Calibri" w:hAnsi="Calibri" w:cs="Times New Roman"/>
          <w:sz w:val="24"/>
          <w:szCs w:val="24"/>
        </w:rPr>
      </w:pPr>
      <w:r w:rsidRPr="009E0E25">
        <w:rPr>
          <w:rFonts w:ascii="Calibri" w:hAnsi="Calibri" w:cs="Times New Roman"/>
          <w:b/>
          <w:sz w:val="24"/>
          <w:szCs w:val="24"/>
        </w:rPr>
        <w:t>Figure</w:t>
      </w:r>
      <w:r w:rsidR="00497B7F" w:rsidRPr="009E0E25">
        <w:rPr>
          <w:rFonts w:ascii="Calibri" w:hAnsi="Calibri" w:cs="Times New Roman"/>
          <w:b/>
          <w:sz w:val="24"/>
          <w:szCs w:val="24"/>
        </w:rPr>
        <w:t xml:space="preserve"> 1</w:t>
      </w:r>
      <w:r w:rsidR="007B2C51" w:rsidRPr="009E0E25">
        <w:rPr>
          <w:rFonts w:ascii="Calibri" w:hAnsi="Calibri" w:cs="Times New Roman"/>
          <w:b/>
          <w:sz w:val="24"/>
          <w:szCs w:val="24"/>
        </w:rPr>
        <w:t>.1</w:t>
      </w:r>
      <w:r w:rsidR="00AC6DCD" w:rsidRPr="009E0E25">
        <w:rPr>
          <w:rFonts w:ascii="Calibri" w:hAnsi="Calibri" w:cs="Times New Roman"/>
          <w:sz w:val="24"/>
          <w:szCs w:val="24"/>
        </w:rPr>
        <w:t> : Le désastre selon Maskrey et</w:t>
      </w:r>
      <w:r w:rsidR="00497B7F" w:rsidRPr="009E0E25">
        <w:rPr>
          <w:rFonts w:ascii="Calibri" w:hAnsi="Calibri" w:cs="Times New Roman"/>
          <w:sz w:val="24"/>
          <w:szCs w:val="24"/>
        </w:rPr>
        <w:t xml:space="preserve"> Lavell (</w:t>
      </w:r>
      <w:r w:rsidR="00AC6DCD" w:rsidRPr="009E0E25">
        <w:rPr>
          <w:rFonts w:ascii="Calibri" w:hAnsi="Calibri" w:cs="Times New Roman"/>
          <w:sz w:val="24"/>
          <w:szCs w:val="24"/>
        </w:rPr>
        <w:t xml:space="preserve">UNISDR, </w:t>
      </w:r>
      <w:r w:rsidR="00497B7F" w:rsidRPr="009E0E25">
        <w:rPr>
          <w:rFonts w:ascii="Calibri" w:hAnsi="Calibri" w:cs="Times New Roman"/>
          <w:sz w:val="24"/>
          <w:szCs w:val="24"/>
        </w:rPr>
        <w:t>2015). Yuriage, Natori, photographie prise en mars 2015 depuis le temple Hiyoriyama</w:t>
      </w:r>
      <w:r w:rsidR="00F2612E" w:rsidRPr="009E0E25">
        <w:rPr>
          <w:rFonts w:ascii="Calibri" w:hAnsi="Calibri" w:cs="Times New Roman"/>
          <w:sz w:val="24"/>
          <w:szCs w:val="24"/>
        </w:rPr>
        <w:t xml:space="preserve"> </w:t>
      </w:r>
      <w:r w:rsidR="00182568" w:rsidRPr="009E0E25">
        <w:rPr>
          <w:rFonts w:ascii="Calibri" w:hAnsi="Calibri"/>
          <w:sz w:val="24"/>
          <w:szCs w:val="24"/>
        </w:rPr>
        <w:t>(Photo P. Pigeon)</w:t>
      </w:r>
      <w:r w:rsidR="00F2612E" w:rsidRPr="009E0E25">
        <w:rPr>
          <w:rFonts w:ascii="Calibri" w:hAnsi="Calibri" w:cs="Times New Roman"/>
          <w:sz w:val="24"/>
          <w:szCs w:val="24"/>
        </w:rPr>
        <w:t>.</w:t>
      </w:r>
    </w:p>
    <w:p w14:paraId="7AFFADE5" w14:textId="13C9447C" w:rsidR="003549F4" w:rsidRPr="009E0E25" w:rsidRDefault="0001336F" w:rsidP="009E0E25">
      <w:pPr>
        <w:jc w:val="both"/>
        <w:rPr>
          <w:rFonts w:ascii="Calibri" w:hAnsi="Calibri" w:cs="Times New Roman"/>
          <w:sz w:val="24"/>
          <w:szCs w:val="24"/>
        </w:rPr>
      </w:pPr>
      <w:r w:rsidRPr="009E0E25">
        <w:rPr>
          <w:rFonts w:ascii="Calibri" w:hAnsi="Calibri" w:cs="Times New Roman"/>
          <w:b/>
          <w:sz w:val="24"/>
          <w:szCs w:val="24"/>
        </w:rPr>
        <w:t>Figure</w:t>
      </w:r>
      <w:r w:rsidR="008859BE" w:rsidRPr="009E0E25">
        <w:rPr>
          <w:rFonts w:ascii="Calibri" w:hAnsi="Calibri" w:cs="Times New Roman"/>
          <w:b/>
          <w:sz w:val="24"/>
          <w:szCs w:val="24"/>
        </w:rPr>
        <w:t xml:space="preserve"> 1.2</w:t>
      </w:r>
      <w:r w:rsidR="003549F4" w:rsidRPr="009E0E25">
        <w:rPr>
          <w:rFonts w:ascii="Calibri" w:hAnsi="Calibri" w:cs="Times New Roman"/>
          <w:sz w:val="24"/>
          <w:szCs w:val="24"/>
        </w:rPr>
        <w:t xml:space="preserve"> : La courbe de Farmer et la définition des désastres selon la </w:t>
      </w:r>
      <w:r w:rsidR="001F6162" w:rsidRPr="009E0E25">
        <w:rPr>
          <w:rFonts w:ascii="Calibri" w:hAnsi="Calibri" w:cs="Times New Roman"/>
          <w:sz w:val="24"/>
          <w:szCs w:val="24"/>
        </w:rPr>
        <w:t>relation</w:t>
      </w:r>
      <w:r w:rsidR="003549F4" w:rsidRPr="009E0E25">
        <w:rPr>
          <w:rFonts w:ascii="Calibri" w:hAnsi="Calibri" w:cs="Times New Roman"/>
          <w:sz w:val="24"/>
          <w:szCs w:val="24"/>
        </w:rPr>
        <w:t xml:space="preserve"> inverse entre fréquence d’événements et intensités de dommages associés</w:t>
      </w:r>
      <w:r w:rsidR="00182568" w:rsidRPr="009E0E25">
        <w:rPr>
          <w:rFonts w:ascii="Calibri" w:hAnsi="Calibri" w:cs="Times New Roman"/>
          <w:sz w:val="24"/>
          <w:szCs w:val="24"/>
        </w:rPr>
        <w:t xml:space="preserve"> (</w:t>
      </w:r>
      <w:r w:rsidR="003549F4" w:rsidRPr="009E0E25">
        <w:rPr>
          <w:rFonts w:ascii="Calibri" w:hAnsi="Calibri" w:cs="Times New Roman"/>
          <w:sz w:val="24"/>
          <w:szCs w:val="24"/>
        </w:rPr>
        <w:t>Pigeon, 2012</w:t>
      </w:r>
      <w:r w:rsidR="00182568" w:rsidRPr="009E0E25">
        <w:rPr>
          <w:rFonts w:ascii="Calibri" w:hAnsi="Calibri" w:cs="Times New Roman"/>
          <w:sz w:val="24"/>
          <w:szCs w:val="24"/>
        </w:rPr>
        <w:t>)</w:t>
      </w:r>
      <w:r w:rsidR="003549F4" w:rsidRPr="009E0E25">
        <w:rPr>
          <w:rFonts w:ascii="Calibri" w:hAnsi="Calibri" w:cs="Times New Roman"/>
          <w:sz w:val="24"/>
          <w:szCs w:val="24"/>
        </w:rPr>
        <w:t>.</w:t>
      </w:r>
    </w:p>
    <w:p w14:paraId="3DBF15F0" w14:textId="2351D87C" w:rsidR="003549F4" w:rsidRPr="009E0E25" w:rsidRDefault="0001336F" w:rsidP="009E0E25">
      <w:pPr>
        <w:jc w:val="both"/>
        <w:rPr>
          <w:rFonts w:ascii="Calibri" w:hAnsi="Calibri" w:cs="Times New Roman"/>
          <w:sz w:val="24"/>
          <w:szCs w:val="24"/>
        </w:rPr>
      </w:pPr>
      <w:r w:rsidRPr="009E0E25">
        <w:rPr>
          <w:rFonts w:ascii="Calibri" w:hAnsi="Calibri" w:cs="Times New Roman"/>
          <w:b/>
          <w:sz w:val="24"/>
          <w:szCs w:val="24"/>
        </w:rPr>
        <w:t>Figure</w:t>
      </w:r>
      <w:r w:rsidR="002B0F2A" w:rsidRPr="009E0E25">
        <w:rPr>
          <w:rFonts w:ascii="Calibri" w:hAnsi="Calibri" w:cs="Times New Roman"/>
          <w:b/>
          <w:sz w:val="24"/>
          <w:szCs w:val="24"/>
        </w:rPr>
        <w:t xml:space="preserve"> 1.3</w:t>
      </w:r>
      <w:r w:rsidR="003549F4" w:rsidRPr="009E0E25">
        <w:rPr>
          <w:rFonts w:ascii="Calibri" w:hAnsi="Calibri" w:cs="Times New Roman"/>
          <w:sz w:val="24"/>
          <w:szCs w:val="24"/>
        </w:rPr>
        <w:t> : L’évolution séculaire des fréquences de désastres selon EM-DAT (2015)</w:t>
      </w:r>
      <w:r w:rsidR="00AC6DCD" w:rsidRPr="009E0E25">
        <w:rPr>
          <w:rFonts w:ascii="Calibri" w:hAnsi="Calibri" w:cs="Times New Roman"/>
          <w:sz w:val="24"/>
          <w:szCs w:val="24"/>
        </w:rPr>
        <w:t xml:space="preserve"> Donner la référence internet</w:t>
      </w:r>
      <w:r w:rsidR="005C4835" w:rsidRPr="009E0E25">
        <w:rPr>
          <w:rFonts w:ascii="Calibri" w:hAnsi="Calibri" w:cs="Times New Roman"/>
          <w:sz w:val="24"/>
          <w:szCs w:val="24"/>
        </w:rPr>
        <w:t> </w:t>
      </w:r>
      <w:proofErr w:type="gramStart"/>
      <w:r w:rsidR="005C4835" w:rsidRPr="009E0E25">
        <w:rPr>
          <w:rFonts w:ascii="Calibri" w:hAnsi="Calibri" w:cs="Times New Roman"/>
          <w:sz w:val="24"/>
          <w:szCs w:val="24"/>
        </w:rPr>
        <w:t>?</w:t>
      </w:r>
      <w:r w:rsidR="003549F4" w:rsidRPr="009E0E25">
        <w:rPr>
          <w:rFonts w:ascii="Calibri" w:hAnsi="Calibri" w:cs="Times New Roman"/>
          <w:sz w:val="24"/>
          <w:szCs w:val="24"/>
        </w:rPr>
        <w:t>.</w:t>
      </w:r>
      <w:proofErr w:type="gramEnd"/>
    </w:p>
    <w:p w14:paraId="66B979D1" w14:textId="7D0824A9" w:rsidR="009007B4" w:rsidRPr="009E0E25" w:rsidRDefault="00F2612E" w:rsidP="009E0E25">
      <w:pPr>
        <w:jc w:val="both"/>
        <w:rPr>
          <w:rFonts w:ascii="Calibri" w:hAnsi="Calibri" w:cs="Times New Roman"/>
          <w:sz w:val="24"/>
          <w:szCs w:val="24"/>
          <w:lang w:val="en-US"/>
        </w:rPr>
      </w:pPr>
      <w:r w:rsidRPr="009E0E25">
        <w:rPr>
          <w:rFonts w:ascii="Calibri" w:hAnsi="Calibri" w:cs="Times New Roman"/>
          <w:b/>
          <w:sz w:val="24"/>
          <w:szCs w:val="24"/>
        </w:rPr>
        <w:t>Fig</w:t>
      </w:r>
      <w:r w:rsidR="0001336F" w:rsidRPr="009E0E25">
        <w:rPr>
          <w:rFonts w:ascii="Calibri" w:hAnsi="Calibri" w:cs="Times New Roman"/>
          <w:b/>
          <w:sz w:val="24"/>
          <w:szCs w:val="24"/>
        </w:rPr>
        <w:t>ure</w:t>
      </w:r>
      <w:r w:rsidRPr="009E0E25">
        <w:rPr>
          <w:rFonts w:ascii="Calibri" w:hAnsi="Calibri" w:cs="Times New Roman"/>
          <w:b/>
          <w:sz w:val="24"/>
          <w:szCs w:val="24"/>
        </w:rPr>
        <w:t xml:space="preserve"> </w:t>
      </w:r>
      <w:r w:rsidR="005C40CF" w:rsidRPr="009E0E25">
        <w:rPr>
          <w:rFonts w:ascii="Calibri" w:hAnsi="Calibri" w:cs="Times New Roman"/>
          <w:b/>
          <w:sz w:val="24"/>
          <w:szCs w:val="24"/>
        </w:rPr>
        <w:t>1.4</w:t>
      </w:r>
      <w:r w:rsidRPr="009E0E25">
        <w:rPr>
          <w:rFonts w:ascii="Calibri" w:hAnsi="Calibri" w:cs="Times New Roman"/>
          <w:sz w:val="24"/>
          <w:szCs w:val="24"/>
        </w:rPr>
        <w:t> : Cartographie des « petits désastres » de la base De</w:t>
      </w:r>
      <w:r w:rsidR="00182568" w:rsidRPr="009E0E25">
        <w:rPr>
          <w:rFonts w:ascii="Calibri" w:hAnsi="Calibri" w:cs="Times New Roman"/>
          <w:sz w:val="24"/>
          <w:szCs w:val="24"/>
        </w:rPr>
        <w:t>sInventar à Medellin, Colombie</w:t>
      </w:r>
      <w:r w:rsidR="009007B4" w:rsidRPr="009E0E25">
        <w:rPr>
          <w:rFonts w:ascii="Calibri" w:hAnsi="Calibri" w:cs="Times New Roman"/>
          <w:sz w:val="24"/>
          <w:szCs w:val="24"/>
        </w:rPr>
        <w:t xml:space="preserve"> </w:t>
      </w:r>
      <w:r w:rsidR="00182568" w:rsidRPr="009E0E25">
        <w:rPr>
          <w:rFonts w:ascii="Calibri" w:hAnsi="Calibri" w:cs="Times New Roman"/>
          <w:sz w:val="24"/>
          <w:szCs w:val="24"/>
          <w:lang w:val="en-US"/>
        </w:rPr>
        <w:t>(</w:t>
      </w:r>
      <w:r w:rsidR="009007B4" w:rsidRPr="009E0E25">
        <w:rPr>
          <w:rFonts w:ascii="Calibri" w:hAnsi="Calibri" w:cs="Times New Roman"/>
          <w:sz w:val="24"/>
          <w:szCs w:val="24"/>
          <w:lang w:val="en-US"/>
        </w:rPr>
        <w:t>L</w:t>
      </w:r>
      <w:r w:rsidR="00AC6DCD" w:rsidRPr="009E0E25">
        <w:rPr>
          <w:rFonts w:ascii="Calibri" w:hAnsi="Calibri" w:cs="Times New Roman"/>
          <w:sz w:val="24"/>
          <w:szCs w:val="24"/>
          <w:lang w:val="en-US"/>
        </w:rPr>
        <w:t>ó</w:t>
      </w:r>
      <w:r w:rsidR="009007B4" w:rsidRPr="009E0E25">
        <w:rPr>
          <w:rFonts w:ascii="Calibri" w:hAnsi="Calibri" w:cs="Times New Roman"/>
          <w:sz w:val="24"/>
          <w:szCs w:val="24"/>
          <w:lang w:val="en-US"/>
        </w:rPr>
        <w:t>pez</w:t>
      </w:r>
      <w:r w:rsidR="00182568" w:rsidRPr="009E0E25">
        <w:rPr>
          <w:rFonts w:ascii="Calibri" w:hAnsi="Calibri" w:cs="Times New Roman"/>
          <w:sz w:val="24"/>
          <w:szCs w:val="24"/>
          <w:lang w:val="en-US"/>
        </w:rPr>
        <w:t>-</w:t>
      </w:r>
      <w:r w:rsidR="00AC6DCD" w:rsidRPr="009E0E25">
        <w:rPr>
          <w:rFonts w:ascii="Calibri" w:hAnsi="Calibri" w:cs="Times New Roman"/>
          <w:sz w:val="24"/>
          <w:szCs w:val="24"/>
          <w:lang w:val="en-US"/>
        </w:rPr>
        <w:t>Peláez</w:t>
      </w:r>
      <w:r w:rsidR="009007B4" w:rsidRPr="009E0E25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="00AC6DCD" w:rsidRPr="009E0E25">
        <w:rPr>
          <w:rFonts w:ascii="Calibri" w:hAnsi="Calibri" w:cs="Times New Roman"/>
          <w:sz w:val="24"/>
          <w:szCs w:val="24"/>
          <w:lang w:val="en-US"/>
        </w:rPr>
        <w:t>et</w:t>
      </w:r>
      <w:r w:rsidR="00182568" w:rsidRPr="009E0E25">
        <w:rPr>
          <w:rFonts w:ascii="Calibri" w:hAnsi="Calibri" w:cs="Times New Roman"/>
          <w:sz w:val="24"/>
          <w:szCs w:val="24"/>
          <w:lang w:val="en-US"/>
        </w:rPr>
        <w:t xml:space="preserve"> Pigeon, </w:t>
      </w:r>
      <w:r w:rsidRPr="009E0E25">
        <w:rPr>
          <w:rFonts w:ascii="Calibri" w:hAnsi="Calibri" w:cs="Times New Roman"/>
          <w:sz w:val="24"/>
          <w:szCs w:val="24"/>
          <w:lang w:val="en-US"/>
        </w:rPr>
        <w:t>2011</w:t>
      </w:r>
      <w:r w:rsidR="001B4BF6" w:rsidRPr="009E0E25">
        <w:rPr>
          <w:rFonts w:ascii="Calibri" w:hAnsi="Calibri" w:cs="Times New Roman"/>
          <w:sz w:val="24"/>
          <w:szCs w:val="24"/>
          <w:lang w:val="en-US"/>
        </w:rPr>
        <w:t> </w:t>
      </w:r>
      <w:r w:rsidR="00AC6DCD" w:rsidRPr="009E0E25">
        <w:rPr>
          <w:rFonts w:ascii="Calibri" w:hAnsi="Calibri" w:cs="Times New Roman"/>
          <w:sz w:val="24"/>
          <w:szCs w:val="24"/>
          <w:lang w:val="en-US"/>
        </w:rPr>
        <w:t xml:space="preserve">: </w:t>
      </w:r>
      <w:r w:rsidR="009B52C2" w:rsidRPr="009E0E25">
        <w:rPr>
          <w:rFonts w:ascii="Calibri" w:hAnsi="Calibri" w:cs="Times New Roman"/>
          <w:sz w:val="24"/>
          <w:szCs w:val="24"/>
          <w:lang w:val="en-US"/>
        </w:rPr>
        <w:t>576</w:t>
      </w:r>
      <w:r w:rsidRPr="009E0E25">
        <w:rPr>
          <w:rFonts w:ascii="Calibri" w:hAnsi="Calibri" w:cs="Times New Roman"/>
          <w:sz w:val="24"/>
          <w:szCs w:val="24"/>
          <w:lang w:val="en-US"/>
        </w:rPr>
        <w:t>).</w:t>
      </w:r>
    </w:p>
    <w:p w14:paraId="74833AC3" w14:textId="6DD98260" w:rsidR="0001336F" w:rsidRPr="009E0E25" w:rsidRDefault="0001336F" w:rsidP="009E0E25">
      <w:pPr>
        <w:jc w:val="both"/>
        <w:rPr>
          <w:rFonts w:ascii="Calibri" w:hAnsi="Calibri" w:cs="Times New Roman"/>
          <w:sz w:val="24"/>
          <w:szCs w:val="24"/>
          <w:lang w:val="en-US"/>
        </w:rPr>
      </w:pPr>
      <w:r w:rsidRPr="009E0E25">
        <w:rPr>
          <w:rFonts w:ascii="Calibri" w:eastAsia="+mn-ea" w:hAnsi="Calibri" w:cs="Times New Roman"/>
          <w:b/>
          <w:bCs/>
          <w:kern w:val="24"/>
          <w:sz w:val="24"/>
          <w:szCs w:val="24"/>
          <w:lang w:val="en-US"/>
        </w:rPr>
        <w:t xml:space="preserve">Figure </w:t>
      </w:r>
      <w:proofErr w:type="gramStart"/>
      <w:r w:rsidRPr="009E0E25">
        <w:rPr>
          <w:rFonts w:ascii="Calibri" w:eastAsia="+mn-ea" w:hAnsi="Calibri" w:cs="Times New Roman"/>
          <w:b/>
          <w:bCs/>
          <w:kern w:val="24"/>
          <w:sz w:val="24"/>
          <w:szCs w:val="24"/>
          <w:lang w:val="en-US"/>
        </w:rPr>
        <w:t xml:space="preserve">1.5 </w:t>
      </w:r>
      <w:r w:rsidRPr="009E0E25">
        <w:rPr>
          <w:rFonts w:ascii="Calibri" w:eastAsia="+mn-ea" w:hAnsi="Calibri" w:cs="Times New Roman"/>
          <w:kern w:val="24"/>
          <w:sz w:val="24"/>
          <w:szCs w:val="24"/>
          <w:lang w:val="en-US"/>
        </w:rPr>
        <w:t>:</w:t>
      </w:r>
      <w:proofErr w:type="gramEnd"/>
      <w:r w:rsidRPr="009E0E25">
        <w:rPr>
          <w:rFonts w:ascii="Calibri" w:eastAsia="+mn-ea" w:hAnsi="Calibri" w:cs="Times New Roman"/>
          <w:kern w:val="24"/>
          <w:sz w:val="24"/>
          <w:szCs w:val="24"/>
          <w:lang w:val="en-US"/>
        </w:rPr>
        <w:t xml:space="preserve"> </w:t>
      </w:r>
      <w:r w:rsidRPr="009E0E25">
        <w:rPr>
          <w:rFonts w:ascii="Calibri" w:eastAsia="+mn-ea" w:hAnsi="Calibri" w:cs="Times New Roman"/>
          <w:i/>
          <w:iCs/>
          <w:kern w:val="24"/>
          <w:sz w:val="24"/>
          <w:szCs w:val="24"/>
          <w:lang w:val="en-US"/>
        </w:rPr>
        <w:t>« </w:t>
      </w:r>
      <w:r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>The different footprints of extensive and intensive disaster loss in Indonesia, 1990-2013 »</w:t>
      </w:r>
      <w:r w:rsidR="00182568"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 xml:space="preserve"> (</w:t>
      </w:r>
      <w:r w:rsidR="00C618D5"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>UNISDR</w:t>
      </w:r>
      <w:r w:rsidR="00182568"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 xml:space="preserve">, </w:t>
      </w:r>
      <w:r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>2015</w:t>
      </w:r>
      <w:r w:rsidR="00C618D5"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>b</w:t>
      </w:r>
      <w:r w:rsidR="001B4BF6"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> </w:t>
      </w:r>
      <w:r w:rsidR="00C618D5"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>:</w:t>
      </w:r>
      <w:r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 xml:space="preserve"> 93</w:t>
      </w:r>
      <w:r w:rsidR="00C618D5"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>)</w:t>
      </w:r>
      <w:r w:rsidRPr="009E0E25">
        <w:rPr>
          <w:rFonts w:ascii="Calibri" w:eastAsia="+mn-ea" w:hAnsi="Calibri" w:cs="Times New Roman"/>
          <w:iCs/>
          <w:kern w:val="24"/>
          <w:sz w:val="24"/>
          <w:szCs w:val="24"/>
          <w:lang w:val="en-US"/>
        </w:rPr>
        <w:t>.</w:t>
      </w:r>
    </w:p>
    <w:p w14:paraId="697243FF" w14:textId="5830B188" w:rsidR="0001336F" w:rsidRPr="009E0E25" w:rsidRDefault="0001336F" w:rsidP="009E0E25">
      <w:pPr>
        <w:spacing w:after="0" w:line="240" w:lineRule="auto"/>
        <w:jc w:val="both"/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</w:pPr>
      <w:r w:rsidRPr="009E0E25">
        <w:rPr>
          <w:rFonts w:ascii="Calibri" w:eastAsia="+mn-ea" w:hAnsi="Calibri" w:cs="Times New Roman"/>
          <w:b/>
          <w:bCs/>
          <w:kern w:val="24"/>
          <w:sz w:val="24"/>
          <w:szCs w:val="24"/>
          <w:lang w:val="en-US" w:eastAsia="fr-FR"/>
        </w:rPr>
        <w:t xml:space="preserve">Figure </w:t>
      </w:r>
      <w:proofErr w:type="gramStart"/>
      <w:r w:rsidRPr="009E0E25">
        <w:rPr>
          <w:rFonts w:ascii="Calibri" w:eastAsia="+mn-ea" w:hAnsi="Calibri" w:cs="Times New Roman"/>
          <w:b/>
          <w:bCs/>
          <w:kern w:val="24"/>
          <w:sz w:val="24"/>
          <w:szCs w:val="24"/>
          <w:lang w:val="en-US" w:eastAsia="fr-FR"/>
        </w:rPr>
        <w:t xml:space="preserve">1.6 </w:t>
      </w:r>
      <w:r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>:</w:t>
      </w:r>
      <w:proofErr w:type="gramEnd"/>
      <w:r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 xml:space="preserve"> « Disaster risk reduction and loss trends in Colombia (in constant 2012 US$</w:t>
      </w:r>
      <w:r w:rsidR="00AC6DCD"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>)</w:t>
      </w:r>
      <w:r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> »</w:t>
      </w:r>
      <w:r w:rsidR="00AC6DCD"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 xml:space="preserve"> (</w:t>
      </w:r>
      <w:r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>UNISDR, 2015</w:t>
      </w:r>
      <w:r w:rsidR="00AC6DCD"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>b</w:t>
      </w:r>
      <w:r w:rsidR="001B4BF6"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> </w:t>
      </w:r>
      <w:r w:rsidR="00AC6DCD"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>:</w:t>
      </w:r>
      <w:r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 xml:space="preserve"> 34</w:t>
      </w:r>
      <w:r w:rsidR="00AC6DCD"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>)</w:t>
      </w:r>
      <w:r w:rsidR="009007B4" w:rsidRPr="009E0E25">
        <w:rPr>
          <w:rFonts w:ascii="Calibri" w:eastAsia="+mn-ea" w:hAnsi="Calibri" w:cs="Times New Roman"/>
          <w:kern w:val="24"/>
          <w:sz w:val="24"/>
          <w:szCs w:val="24"/>
          <w:lang w:val="en-US" w:eastAsia="fr-FR"/>
        </w:rPr>
        <w:t>.</w:t>
      </w:r>
    </w:p>
    <w:p w14:paraId="5FA782E6" w14:textId="77777777" w:rsidR="009007B4" w:rsidRPr="009E0E25" w:rsidRDefault="009007B4" w:rsidP="009E0E2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fr-FR"/>
        </w:rPr>
      </w:pPr>
    </w:p>
    <w:p w14:paraId="385595A9" w14:textId="5D999FEA" w:rsidR="00DC7066" w:rsidRPr="009E0E25" w:rsidRDefault="00B164EA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</w:t>
      </w:r>
      <w:r w:rsidR="009379A9" w:rsidRPr="009E0E25">
        <w:rPr>
          <w:rFonts w:ascii="Calibri" w:hAnsi="Calibri"/>
          <w:b/>
          <w:sz w:val="24"/>
          <w:szCs w:val="24"/>
        </w:rPr>
        <w:t xml:space="preserve"> 2.1</w:t>
      </w:r>
      <w:r w:rsidR="00DC7066" w:rsidRPr="009E0E25">
        <w:rPr>
          <w:rFonts w:ascii="Calibri" w:hAnsi="Calibri"/>
          <w:sz w:val="24"/>
          <w:szCs w:val="24"/>
        </w:rPr>
        <w:t>: L’évolution des fréquences de désastres associés aux marées noires, selon ITOPF (2015).</w:t>
      </w:r>
      <w:r w:rsidR="005C4835" w:rsidRPr="009E0E25">
        <w:rPr>
          <w:rFonts w:ascii="Calibri" w:hAnsi="Calibri"/>
          <w:sz w:val="24"/>
          <w:szCs w:val="24"/>
        </w:rPr>
        <w:t xml:space="preserve"> Donner la référence internet ?</w:t>
      </w:r>
    </w:p>
    <w:p w14:paraId="465B41A5" w14:textId="5F624B8A" w:rsidR="00197231" w:rsidRPr="009E0E25" w:rsidRDefault="009379A9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2.2</w:t>
      </w:r>
      <w:r w:rsidR="00B164EA" w:rsidRPr="009E0E25">
        <w:rPr>
          <w:rFonts w:ascii="Calibri" w:hAnsi="Calibri"/>
          <w:sz w:val="24"/>
          <w:szCs w:val="24"/>
        </w:rPr>
        <w:t xml:space="preserve"> : L’évolution des fréquences de pollutions aux hydrocarbures en fonction des « POLREP (pollution reports) confirmés ou non » selon le CEDRE (2015).</w:t>
      </w:r>
      <w:r w:rsidR="005C4835" w:rsidRPr="009E0E25">
        <w:rPr>
          <w:rFonts w:ascii="Calibri" w:hAnsi="Calibri"/>
          <w:sz w:val="24"/>
          <w:szCs w:val="24"/>
        </w:rPr>
        <w:t xml:space="preserve"> Donner la référence internet ?</w:t>
      </w:r>
    </w:p>
    <w:p w14:paraId="35F23B32" w14:textId="5DE60D70" w:rsidR="00830BF1" w:rsidRPr="009E0E25" w:rsidRDefault="009379A9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</w:t>
      </w:r>
      <w:r w:rsidR="00F46612" w:rsidRPr="009E0E25">
        <w:rPr>
          <w:rFonts w:ascii="Calibri" w:hAnsi="Calibri"/>
          <w:b/>
          <w:sz w:val="24"/>
          <w:szCs w:val="24"/>
        </w:rPr>
        <w:t>ure</w:t>
      </w:r>
      <w:r w:rsidRPr="009E0E25">
        <w:rPr>
          <w:rFonts w:ascii="Calibri" w:hAnsi="Calibri"/>
          <w:b/>
          <w:sz w:val="24"/>
          <w:szCs w:val="24"/>
        </w:rPr>
        <w:t xml:space="preserve"> 2.3</w:t>
      </w:r>
      <w:r w:rsidR="00830BF1" w:rsidRPr="009E0E25">
        <w:rPr>
          <w:rFonts w:ascii="Calibri" w:hAnsi="Calibri"/>
          <w:sz w:val="24"/>
          <w:szCs w:val="24"/>
        </w:rPr>
        <w:t xml:space="preserve"> : L’évolution des pertes enregistrées par </w:t>
      </w:r>
      <w:r w:rsidR="00810E70" w:rsidRPr="009E0E25">
        <w:rPr>
          <w:rFonts w:ascii="Calibri" w:hAnsi="Calibri"/>
          <w:sz w:val="24"/>
          <w:szCs w:val="24"/>
        </w:rPr>
        <w:t>SwissRe</w:t>
      </w:r>
      <w:r w:rsidR="00830BF1" w:rsidRPr="009E0E25">
        <w:rPr>
          <w:rFonts w:ascii="Calibri" w:hAnsi="Calibri"/>
          <w:sz w:val="24"/>
          <w:szCs w:val="24"/>
        </w:rPr>
        <w:t xml:space="preserve"> en</w:t>
      </w:r>
      <w:r w:rsidR="009B52C2" w:rsidRPr="009E0E25">
        <w:rPr>
          <w:rFonts w:ascii="Calibri" w:hAnsi="Calibri"/>
          <w:sz w:val="24"/>
          <w:szCs w:val="24"/>
        </w:rPr>
        <w:t>tre 1970 et</w:t>
      </w:r>
      <w:r w:rsidR="00830BF1" w:rsidRPr="009E0E25">
        <w:rPr>
          <w:rFonts w:ascii="Calibri" w:hAnsi="Calibri"/>
          <w:sz w:val="24"/>
          <w:szCs w:val="24"/>
        </w:rPr>
        <w:t xml:space="preserve"> 2003</w:t>
      </w:r>
      <w:r w:rsidR="00182568" w:rsidRPr="009E0E25">
        <w:rPr>
          <w:rFonts w:ascii="Calibri" w:hAnsi="Calibri"/>
          <w:sz w:val="24"/>
          <w:szCs w:val="24"/>
        </w:rPr>
        <w:t xml:space="preserve"> (SwissRe, </w:t>
      </w:r>
      <w:r w:rsidR="005C4835" w:rsidRPr="009E0E25">
        <w:rPr>
          <w:rFonts w:ascii="Calibri" w:hAnsi="Calibri"/>
          <w:sz w:val="24"/>
          <w:szCs w:val="24"/>
        </w:rPr>
        <w:t>2003 :4).</w:t>
      </w:r>
      <w:r w:rsidR="00810E70" w:rsidRPr="009E0E25">
        <w:rPr>
          <w:rFonts w:ascii="Calibri" w:hAnsi="Calibri"/>
          <w:sz w:val="24"/>
          <w:szCs w:val="24"/>
        </w:rPr>
        <w:t xml:space="preserve"> </w:t>
      </w:r>
      <w:hyperlink r:id="rId5" w:history="1">
        <w:r w:rsidR="005C4835" w:rsidRPr="009E0E25">
          <w:rPr>
            <w:rStyle w:val="Lienhypertexte"/>
            <w:rFonts w:ascii="Calibri" w:hAnsi="Calibri"/>
            <w:color w:val="auto"/>
            <w:sz w:val="24"/>
            <w:szCs w:val="24"/>
          </w:rPr>
          <w:t>http://media.swissre.com/documents/pr_20031216_sigma_en.pdf</w:t>
        </w:r>
      </w:hyperlink>
      <w:r w:rsidR="005C4835" w:rsidRPr="009E0E25">
        <w:rPr>
          <w:rFonts w:ascii="Calibri" w:hAnsi="Calibri"/>
          <w:sz w:val="24"/>
          <w:szCs w:val="24"/>
        </w:rPr>
        <w:t xml:space="preserve"> </w:t>
      </w:r>
    </w:p>
    <w:p w14:paraId="28D5C85B" w14:textId="5ECA4D71" w:rsidR="00830BF1" w:rsidRPr="009E0E25" w:rsidRDefault="00F46612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2.4</w:t>
      </w:r>
      <w:r w:rsidRPr="009E0E25">
        <w:rPr>
          <w:rFonts w:ascii="Calibri" w:hAnsi="Calibri"/>
          <w:sz w:val="24"/>
          <w:szCs w:val="24"/>
        </w:rPr>
        <w:t xml:space="preserve"> : « Absence de relation directe entre les dommages enregistrés et les hauteurs de submersion lors </w:t>
      </w:r>
      <w:r w:rsidR="005C4835" w:rsidRPr="009E0E25">
        <w:rPr>
          <w:rFonts w:ascii="Calibri" w:hAnsi="Calibri"/>
          <w:sz w:val="24"/>
          <w:szCs w:val="24"/>
        </w:rPr>
        <w:t>des inondations d’Arles en 2003</w:t>
      </w:r>
      <w:r w:rsidRPr="009E0E25">
        <w:rPr>
          <w:rFonts w:ascii="Calibri" w:hAnsi="Calibri"/>
          <w:sz w:val="24"/>
          <w:szCs w:val="24"/>
        </w:rPr>
        <w:t> »</w:t>
      </w:r>
      <w:r w:rsidR="00182568" w:rsidRPr="009E0E25">
        <w:rPr>
          <w:rFonts w:ascii="Calibri" w:hAnsi="Calibri"/>
          <w:sz w:val="24"/>
          <w:szCs w:val="24"/>
        </w:rPr>
        <w:t xml:space="preserve"> (</w:t>
      </w:r>
      <w:r w:rsidR="005C4835" w:rsidRPr="009E0E25">
        <w:rPr>
          <w:rFonts w:ascii="Calibri" w:hAnsi="Calibri"/>
          <w:sz w:val="24"/>
          <w:szCs w:val="24"/>
        </w:rPr>
        <w:t>Domenichini</w:t>
      </w:r>
      <w:r w:rsidR="00182568" w:rsidRPr="009E0E25">
        <w:rPr>
          <w:rFonts w:ascii="Calibri" w:hAnsi="Calibri"/>
          <w:sz w:val="24"/>
          <w:szCs w:val="24"/>
        </w:rPr>
        <w:t xml:space="preserve">, </w:t>
      </w:r>
      <w:r w:rsidR="00830BF1" w:rsidRPr="009E0E25">
        <w:rPr>
          <w:rFonts w:ascii="Calibri" w:hAnsi="Calibri"/>
          <w:sz w:val="24"/>
          <w:szCs w:val="24"/>
        </w:rPr>
        <w:t>2008</w:t>
      </w:r>
      <w:r w:rsidR="005C4835" w:rsidRPr="009E0E25">
        <w:rPr>
          <w:rFonts w:ascii="Calibri" w:hAnsi="Calibri"/>
          <w:sz w:val="24"/>
          <w:szCs w:val="24"/>
        </w:rPr>
        <w:t> :</w:t>
      </w:r>
      <w:r w:rsidR="00830BF1" w:rsidRPr="009E0E25">
        <w:rPr>
          <w:rFonts w:ascii="Calibri" w:hAnsi="Calibri"/>
          <w:sz w:val="24"/>
          <w:szCs w:val="24"/>
        </w:rPr>
        <w:t xml:space="preserve"> </w:t>
      </w:r>
      <w:r w:rsidR="001F6162" w:rsidRPr="009E0E25">
        <w:rPr>
          <w:rFonts w:ascii="Calibri" w:hAnsi="Calibri"/>
          <w:sz w:val="24"/>
          <w:szCs w:val="24"/>
        </w:rPr>
        <w:t>75</w:t>
      </w:r>
      <w:r w:rsidR="005C4835" w:rsidRPr="009E0E25">
        <w:rPr>
          <w:rFonts w:ascii="Calibri" w:hAnsi="Calibri"/>
          <w:sz w:val="24"/>
          <w:szCs w:val="24"/>
        </w:rPr>
        <w:t>)</w:t>
      </w:r>
      <w:r w:rsidR="001F6162" w:rsidRPr="009E0E25">
        <w:rPr>
          <w:rFonts w:ascii="Calibri" w:hAnsi="Calibri"/>
          <w:sz w:val="24"/>
          <w:szCs w:val="24"/>
        </w:rPr>
        <w:t>.</w:t>
      </w:r>
    </w:p>
    <w:p w14:paraId="2C7400B5" w14:textId="69119296" w:rsidR="00F46612" w:rsidRPr="009E0E25" w:rsidRDefault="00F46612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  <w:lang w:val="en-US"/>
        </w:rPr>
        <w:t xml:space="preserve">Figure </w:t>
      </w:r>
      <w:proofErr w:type="gramStart"/>
      <w:r w:rsidRPr="009E0E25">
        <w:rPr>
          <w:rFonts w:ascii="Calibri" w:hAnsi="Calibri"/>
          <w:b/>
          <w:sz w:val="24"/>
          <w:szCs w:val="24"/>
          <w:lang w:val="en-US"/>
        </w:rPr>
        <w:t>2.5</w:t>
      </w:r>
      <w:r w:rsidRPr="009E0E25">
        <w:rPr>
          <w:rFonts w:ascii="Calibri" w:hAnsi="Calibri"/>
          <w:sz w:val="24"/>
          <w:szCs w:val="24"/>
          <w:lang w:val="en-US"/>
        </w:rPr>
        <w:t xml:space="preserve"> :</w:t>
      </w:r>
      <w:proofErr w:type="gramEnd"/>
      <w:r w:rsidRPr="009E0E25">
        <w:rPr>
          <w:rFonts w:ascii="Calibri" w:hAnsi="Calibri"/>
          <w:sz w:val="24"/>
          <w:szCs w:val="24"/>
          <w:lang w:val="en-US"/>
        </w:rPr>
        <w:t xml:space="preserve"> « Global trends in disaster even</w:t>
      </w:r>
      <w:r w:rsidR="00182568" w:rsidRPr="009E0E25">
        <w:rPr>
          <w:rFonts w:ascii="Calibri" w:hAnsi="Calibri"/>
          <w:sz w:val="24"/>
          <w:szCs w:val="24"/>
          <w:lang w:val="en-US"/>
        </w:rPr>
        <w:t>ts and death tolls, 1980-2013 »</w:t>
      </w:r>
      <w:r w:rsidRPr="009E0E25">
        <w:rPr>
          <w:rFonts w:ascii="Calibri" w:hAnsi="Calibri"/>
          <w:sz w:val="24"/>
          <w:szCs w:val="24"/>
          <w:lang w:val="en-US"/>
        </w:rPr>
        <w:t xml:space="preserve"> </w:t>
      </w:r>
      <w:r w:rsidR="00182568" w:rsidRPr="009E0E25">
        <w:rPr>
          <w:rFonts w:ascii="Calibri" w:hAnsi="Calibri"/>
          <w:sz w:val="24"/>
          <w:szCs w:val="24"/>
        </w:rPr>
        <w:t>(</w:t>
      </w:r>
      <w:r w:rsidR="00577AEA" w:rsidRPr="009E0E25">
        <w:rPr>
          <w:rFonts w:ascii="Calibri" w:hAnsi="Calibri"/>
          <w:sz w:val="24"/>
          <w:szCs w:val="24"/>
        </w:rPr>
        <w:t xml:space="preserve">Mitchell </w:t>
      </w:r>
      <w:r w:rsidR="00577AEA" w:rsidRPr="009E0E25">
        <w:rPr>
          <w:rFonts w:ascii="Calibri" w:hAnsi="Calibri"/>
          <w:i/>
          <w:sz w:val="24"/>
          <w:szCs w:val="24"/>
        </w:rPr>
        <w:t>et al.</w:t>
      </w:r>
      <w:r w:rsidR="00182568" w:rsidRPr="009E0E25">
        <w:rPr>
          <w:rFonts w:ascii="Calibri" w:hAnsi="Calibri"/>
          <w:sz w:val="24"/>
          <w:szCs w:val="24"/>
        </w:rPr>
        <w:t>,</w:t>
      </w:r>
      <w:r w:rsidR="00577AEA" w:rsidRPr="009E0E25">
        <w:rPr>
          <w:rFonts w:ascii="Calibri" w:hAnsi="Calibri"/>
          <w:sz w:val="24"/>
          <w:szCs w:val="24"/>
        </w:rPr>
        <w:t xml:space="preserve"> 2014 :</w:t>
      </w:r>
      <w:r w:rsidR="001F6162" w:rsidRPr="009E0E25">
        <w:rPr>
          <w:rFonts w:ascii="Calibri" w:hAnsi="Calibri"/>
          <w:sz w:val="24"/>
          <w:szCs w:val="24"/>
        </w:rPr>
        <w:t xml:space="preserve"> 6</w:t>
      </w:r>
      <w:r w:rsidR="00577AEA" w:rsidRPr="009E0E25">
        <w:rPr>
          <w:rFonts w:ascii="Calibri" w:hAnsi="Calibri"/>
          <w:sz w:val="24"/>
          <w:szCs w:val="24"/>
        </w:rPr>
        <w:t>)</w:t>
      </w:r>
      <w:r w:rsidR="001F6162" w:rsidRPr="009E0E25">
        <w:rPr>
          <w:rFonts w:ascii="Calibri" w:hAnsi="Calibri"/>
          <w:sz w:val="24"/>
          <w:szCs w:val="24"/>
        </w:rPr>
        <w:t>.</w:t>
      </w:r>
    </w:p>
    <w:p w14:paraId="794BFBB0" w14:textId="0A6379B7" w:rsidR="005335E4" w:rsidRPr="009E0E25" w:rsidRDefault="00F46612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2.6</w:t>
      </w:r>
      <w:r w:rsidR="005335E4" w:rsidRPr="009E0E25">
        <w:rPr>
          <w:rFonts w:ascii="Calibri" w:hAnsi="Calibri"/>
          <w:sz w:val="24"/>
          <w:szCs w:val="24"/>
        </w:rPr>
        <w:t> : Importance des ouvrages de correction torrentielle, comme les barrages sa</w:t>
      </w:r>
      <w:r w:rsidR="00452AF4" w:rsidRPr="009E0E25">
        <w:rPr>
          <w:rFonts w:ascii="Calibri" w:hAnsi="Calibri"/>
          <w:sz w:val="24"/>
          <w:szCs w:val="24"/>
        </w:rPr>
        <w:t>bo. Kobe, mont Rokko, août 2014</w:t>
      </w:r>
      <w:r w:rsidR="00577AEA" w:rsidRPr="009E0E25">
        <w:rPr>
          <w:rFonts w:ascii="Calibri" w:hAnsi="Calibri"/>
          <w:sz w:val="24"/>
          <w:szCs w:val="24"/>
        </w:rPr>
        <w:t xml:space="preserve"> </w:t>
      </w:r>
      <w:r w:rsidR="00452AF4" w:rsidRPr="009E0E25">
        <w:rPr>
          <w:rFonts w:ascii="Calibri" w:hAnsi="Calibri"/>
          <w:sz w:val="24"/>
          <w:szCs w:val="24"/>
        </w:rPr>
        <w:t>(Photo P. Pigeon).</w:t>
      </w:r>
    </w:p>
    <w:p w14:paraId="73038A44" w14:textId="19057868" w:rsidR="00734A38" w:rsidRPr="009E0E25" w:rsidRDefault="0057358E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3.1</w:t>
      </w:r>
      <w:r w:rsidR="00734A38" w:rsidRPr="009E0E25">
        <w:rPr>
          <w:rFonts w:ascii="Calibri" w:hAnsi="Calibri"/>
          <w:sz w:val="24"/>
          <w:szCs w:val="24"/>
        </w:rPr>
        <w:t xml:space="preserve"> : </w:t>
      </w:r>
      <w:r w:rsidR="00860197" w:rsidRPr="009E0E25">
        <w:rPr>
          <w:rFonts w:ascii="Calibri" w:hAnsi="Calibri"/>
          <w:sz w:val="24"/>
          <w:szCs w:val="24"/>
        </w:rPr>
        <w:t>Deux génération</w:t>
      </w:r>
      <w:r w:rsidR="00C50527" w:rsidRPr="009E0E25">
        <w:rPr>
          <w:rFonts w:ascii="Calibri" w:hAnsi="Calibri"/>
          <w:sz w:val="24"/>
          <w:szCs w:val="24"/>
        </w:rPr>
        <w:t>s</w:t>
      </w:r>
      <w:r w:rsidR="00860197" w:rsidRPr="009E0E25">
        <w:rPr>
          <w:rFonts w:ascii="Calibri" w:hAnsi="Calibri"/>
          <w:sz w:val="24"/>
          <w:szCs w:val="24"/>
        </w:rPr>
        <w:t xml:space="preserve"> de digues et de seuils à la confluence de l’Arve et du Foron </w:t>
      </w:r>
      <w:r w:rsidR="00C50527" w:rsidRPr="009E0E25">
        <w:rPr>
          <w:rFonts w:ascii="Calibri" w:hAnsi="Calibri"/>
          <w:sz w:val="24"/>
          <w:szCs w:val="24"/>
        </w:rPr>
        <w:t>(Dupont et</w:t>
      </w:r>
      <w:r w:rsidR="00734A38" w:rsidRPr="009E0E25">
        <w:rPr>
          <w:rFonts w:ascii="Calibri" w:hAnsi="Calibri"/>
          <w:sz w:val="24"/>
          <w:szCs w:val="24"/>
        </w:rPr>
        <w:t xml:space="preserve"> Pigeon, 2008).</w:t>
      </w:r>
    </w:p>
    <w:p w14:paraId="69DC524E" w14:textId="317FF36E" w:rsidR="00E43A3E" w:rsidRPr="009E0E25" w:rsidRDefault="000901E1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3.2</w:t>
      </w:r>
      <w:r w:rsidR="00E43A3E" w:rsidRPr="009E0E25">
        <w:rPr>
          <w:rFonts w:ascii="Calibri" w:hAnsi="Calibri"/>
          <w:sz w:val="24"/>
          <w:szCs w:val="24"/>
        </w:rPr>
        <w:t xml:space="preserve"> : </w:t>
      </w:r>
      <w:r w:rsidR="009B0DBA" w:rsidRPr="009E0E25">
        <w:rPr>
          <w:rFonts w:ascii="Calibri" w:hAnsi="Calibri"/>
          <w:sz w:val="24"/>
          <w:szCs w:val="24"/>
        </w:rPr>
        <w:t>Fréquence des « sinistres tempête-grêle-neige » selon le site de l’ONRN.</w:t>
      </w:r>
      <w:r w:rsidR="001A3FE9" w:rsidRPr="009E0E25">
        <w:rPr>
          <w:rFonts w:ascii="Calibri" w:hAnsi="Calibri"/>
          <w:sz w:val="24"/>
          <w:szCs w:val="24"/>
        </w:rPr>
        <w:t xml:space="preserve"> Donner la référence internet ?</w:t>
      </w:r>
    </w:p>
    <w:p w14:paraId="444E6110" w14:textId="12CC8E32" w:rsidR="002E0423" w:rsidRPr="009E0E25" w:rsidRDefault="00C303FD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lastRenderedPageBreak/>
        <w:t>Figure</w:t>
      </w:r>
      <w:r w:rsidR="004A7AC1" w:rsidRPr="009E0E25">
        <w:rPr>
          <w:rFonts w:ascii="Calibri" w:hAnsi="Calibri"/>
          <w:b/>
          <w:sz w:val="24"/>
          <w:szCs w:val="24"/>
        </w:rPr>
        <w:t xml:space="preserve"> 3.3</w:t>
      </w:r>
      <w:r w:rsidR="002E0423" w:rsidRPr="009E0E25">
        <w:rPr>
          <w:rFonts w:ascii="Calibri" w:hAnsi="Calibri"/>
          <w:sz w:val="24"/>
          <w:szCs w:val="24"/>
        </w:rPr>
        <w:t> : Les représentations de la notion de risque sur le site du BRGM (2015).</w:t>
      </w:r>
      <w:r w:rsidR="001A293E" w:rsidRPr="009E0E25">
        <w:rPr>
          <w:rFonts w:ascii="Calibri" w:hAnsi="Calibri"/>
          <w:sz w:val="24"/>
          <w:szCs w:val="24"/>
        </w:rPr>
        <w:t xml:space="preserve"> </w:t>
      </w:r>
    </w:p>
    <w:p w14:paraId="4C77D474" w14:textId="15ECF6AE" w:rsidR="001B06C9" w:rsidRPr="009E0E25" w:rsidRDefault="00293B7C" w:rsidP="009E0E25">
      <w:pPr>
        <w:jc w:val="both"/>
        <w:rPr>
          <w:rFonts w:ascii="Calibri" w:hAnsi="Calibri"/>
          <w:sz w:val="24"/>
          <w:szCs w:val="24"/>
        </w:rPr>
      </w:pPr>
      <w:hyperlink r:id="rId6" w:history="1">
        <w:r w:rsidR="001B06C9" w:rsidRPr="009E0E25">
          <w:rPr>
            <w:rStyle w:val="Lienhypertexte"/>
            <w:rFonts w:ascii="Calibri" w:hAnsi="Calibri"/>
            <w:color w:val="auto"/>
            <w:sz w:val="24"/>
            <w:szCs w:val="24"/>
          </w:rPr>
          <w:t>http://www.brgm.fr/sites/default/brgm/edutheque/kits_pedagogiques/reunion/fichier/fiche/Fiches_Risques.pdf</w:t>
        </w:r>
      </w:hyperlink>
      <w:r w:rsidR="001B06C9" w:rsidRPr="009E0E25">
        <w:rPr>
          <w:rFonts w:ascii="Calibri" w:hAnsi="Calibri"/>
          <w:sz w:val="24"/>
          <w:szCs w:val="24"/>
        </w:rPr>
        <w:t xml:space="preserve"> </w:t>
      </w:r>
    </w:p>
    <w:p w14:paraId="7568E323" w14:textId="77777777" w:rsidR="00182568" w:rsidRPr="009E0E25" w:rsidRDefault="00C303FD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3.4</w:t>
      </w:r>
      <w:r w:rsidR="002E0423" w:rsidRPr="009E0E25">
        <w:rPr>
          <w:rFonts w:ascii="Calibri" w:hAnsi="Calibri"/>
          <w:sz w:val="24"/>
          <w:szCs w:val="24"/>
        </w:rPr>
        <w:t> : Un exemple d’affichage des politiques de prévention des désastres et de leurs limites. Hong-Kong, Wanchai, août 2011</w:t>
      </w:r>
      <w:r w:rsidR="00946140" w:rsidRPr="009E0E25">
        <w:rPr>
          <w:rFonts w:ascii="Calibri" w:hAnsi="Calibri"/>
          <w:sz w:val="24"/>
          <w:szCs w:val="24"/>
        </w:rPr>
        <w:t xml:space="preserve"> </w:t>
      </w:r>
      <w:r w:rsidR="00182568" w:rsidRPr="009E0E25">
        <w:rPr>
          <w:rFonts w:ascii="Calibri" w:hAnsi="Calibri"/>
          <w:sz w:val="24"/>
          <w:szCs w:val="24"/>
        </w:rPr>
        <w:t>(Photo P. Pigeon).</w:t>
      </w:r>
    </w:p>
    <w:p w14:paraId="115C0267" w14:textId="53DEBC83" w:rsidR="002E0423" w:rsidRPr="009E0E25" w:rsidRDefault="00C303FD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3.5</w:t>
      </w:r>
      <w:r w:rsidR="002E0423" w:rsidRPr="009E0E25">
        <w:rPr>
          <w:rFonts w:ascii="Calibri" w:hAnsi="Calibri"/>
          <w:sz w:val="24"/>
          <w:szCs w:val="24"/>
        </w:rPr>
        <w:t> : La définition du risque selon l’ONRN et ses déclinaisons sur le site officiel (ONRN, 2015).</w:t>
      </w:r>
      <w:r w:rsidR="00D749D8" w:rsidRPr="009E0E25">
        <w:rPr>
          <w:rFonts w:ascii="Calibri" w:hAnsi="Calibri"/>
          <w:sz w:val="24"/>
          <w:szCs w:val="24"/>
        </w:rPr>
        <w:t xml:space="preserve"> Donner la référence internet ?</w:t>
      </w:r>
    </w:p>
    <w:p w14:paraId="11D4EB5C" w14:textId="5D211C50" w:rsidR="003D5A79" w:rsidRPr="009E0E25" w:rsidRDefault="00C303FD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  <w:lang w:val="en-US"/>
        </w:rPr>
        <w:t xml:space="preserve">Figure </w:t>
      </w:r>
      <w:proofErr w:type="gramStart"/>
      <w:r w:rsidRPr="009E0E25">
        <w:rPr>
          <w:rFonts w:ascii="Calibri" w:hAnsi="Calibri"/>
          <w:b/>
          <w:sz w:val="24"/>
          <w:szCs w:val="24"/>
          <w:lang w:val="en-US"/>
        </w:rPr>
        <w:t>3.6</w:t>
      </w:r>
      <w:r w:rsidR="003D5A79" w:rsidRPr="009E0E25">
        <w:rPr>
          <w:rFonts w:ascii="Calibri" w:hAnsi="Calibri"/>
          <w:sz w:val="24"/>
          <w:szCs w:val="24"/>
          <w:lang w:val="en-US"/>
        </w:rPr>
        <w:t> :</w:t>
      </w:r>
      <w:proofErr w:type="gramEnd"/>
      <w:r w:rsidR="003D5A79" w:rsidRPr="009E0E25">
        <w:rPr>
          <w:rFonts w:ascii="Calibri" w:hAnsi="Calibri"/>
          <w:sz w:val="24"/>
          <w:szCs w:val="24"/>
          <w:lang w:val="en-US"/>
        </w:rPr>
        <w:t xml:space="preserve"> </w:t>
      </w:r>
      <w:r w:rsidR="00D764F0" w:rsidRPr="009E0E25">
        <w:rPr>
          <w:rFonts w:ascii="Calibri" w:hAnsi="Calibri"/>
          <w:sz w:val="24"/>
          <w:szCs w:val="24"/>
          <w:lang w:val="en-US"/>
        </w:rPr>
        <w:t xml:space="preserve">« Examples of graphical and numerical representations of (social) capacity in natural hazards research ». </w:t>
      </w:r>
      <w:r w:rsidR="00D764F0" w:rsidRPr="009E0E25">
        <w:rPr>
          <w:rFonts w:ascii="Calibri" w:hAnsi="Calibri"/>
          <w:sz w:val="24"/>
          <w:szCs w:val="24"/>
        </w:rPr>
        <w:t xml:space="preserve">Une définition de base du risque </w:t>
      </w:r>
      <w:r w:rsidR="00182568" w:rsidRPr="009E0E25">
        <w:rPr>
          <w:rFonts w:ascii="Calibri" w:hAnsi="Calibri"/>
          <w:sz w:val="24"/>
          <w:szCs w:val="24"/>
        </w:rPr>
        <w:t>(</w:t>
      </w:r>
      <w:r w:rsidR="005F200D" w:rsidRPr="009E0E25">
        <w:rPr>
          <w:rFonts w:ascii="Calibri" w:hAnsi="Calibri"/>
          <w:sz w:val="24"/>
          <w:szCs w:val="24"/>
        </w:rPr>
        <w:t>Kuhlicke et Steinfu</w:t>
      </w:r>
      <w:r w:rsidR="00182568" w:rsidRPr="009E0E25">
        <w:rPr>
          <w:rFonts w:ascii="Calibri" w:hAnsi="Calibri"/>
          <w:sz w:val="24"/>
          <w:szCs w:val="24"/>
        </w:rPr>
        <w:t xml:space="preserve">hrer, </w:t>
      </w:r>
      <w:r w:rsidR="001F6162" w:rsidRPr="009E0E25">
        <w:rPr>
          <w:rFonts w:ascii="Calibri" w:hAnsi="Calibri"/>
          <w:sz w:val="24"/>
          <w:szCs w:val="24"/>
        </w:rPr>
        <w:t>2010</w:t>
      </w:r>
      <w:r w:rsidR="005F200D" w:rsidRPr="009E0E25">
        <w:rPr>
          <w:rFonts w:ascii="Calibri" w:hAnsi="Calibri"/>
          <w:sz w:val="24"/>
          <w:szCs w:val="24"/>
        </w:rPr>
        <w:t> : 14</w:t>
      </w:r>
      <w:r w:rsidR="00D764F0" w:rsidRPr="009E0E25">
        <w:rPr>
          <w:rFonts w:ascii="Calibri" w:hAnsi="Calibri"/>
          <w:sz w:val="24"/>
          <w:szCs w:val="24"/>
        </w:rPr>
        <w:t xml:space="preserve">).  </w:t>
      </w:r>
    </w:p>
    <w:p w14:paraId="3055D5E8" w14:textId="0F1B398D" w:rsidR="003D5A79" w:rsidRPr="009E0E25" w:rsidRDefault="00D764F0" w:rsidP="009E0E25">
      <w:pPr>
        <w:jc w:val="both"/>
        <w:rPr>
          <w:rFonts w:ascii="Calibri" w:hAnsi="Calibri"/>
          <w:sz w:val="24"/>
          <w:szCs w:val="24"/>
          <w:lang w:val="en-US"/>
        </w:rPr>
      </w:pPr>
      <w:r w:rsidRPr="009E0E25">
        <w:rPr>
          <w:rFonts w:ascii="Calibri" w:hAnsi="Calibri"/>
          <w:b/>
          <w:sz w:val="24"/>
          <w:szCs w:val="24"/>
          <w:lang w:val="en-US"/>
        </w:rPr>
        <w:t xml:space="preserve">Figure </w:t>
      </w:r>
      <w:proofErr w:type="gramStart"/>
      <w:r w:rsidRPr="009E0E25">
        <w:rPr>
          <w:rFonts w:ascii="Calibri" w:hAnsi="Calibri"/>
          <w:b/>
          <w:sz w:val="24"/>
          <w:szCs w:val="24"/>
          <w:lang w:val="en-US"/>
        </w:rPr>
        <w:t>3.7</w:t>
      </w:r>
      <w:r w:rsidR="003D5A79" w:rsidRPr="009E0E25">
        <w:rPr>
          <w:rFonts w:ascii="Calibri" w:hAnsi="Calibri"/>
          <w:sz w:val="24"/>
          <w:szCs w:val="24"/>
          <w:lang w:val="en-US"/>
        </w:rPr>
        <w:t> :</w:t>
      </w:r>
      <w:proofErr w:type="gramEnd"/>
      <w:r w:rsidR="003D5A79" w:rsidRPr="009E0E25">
        <w:rPr>
          <w:rFonts w:ascii="Calibri" w:hAnsi="Calibri"/>
          <w:sz w:val="24"/>
          <w:szCs w:val="24"/>
          <w:lang w:val="en-US"/>
        </w:rPr>
        <w:t xml:space="preserve"> </w:t>
      </w:r>
      <w:r w:rsidRPr="009E0E25">
        <w:rPr>
          <w:rFonts w:ascii="Calibri" w:hAnsi="Calibri"/>
          <w:sz w:val="24"/>
          <w:szCs w:val="24"/>
          <w:lang w:val="en-US"/>
        </w:rPr>
        <w:t>« The conceptual framework to identify disaster risk »</w:t>
      </w:r>
      <w:r w:rsidR="00182568" w:rsidRPr="009E0E25">
        <w:rPr>
          <w:rFonts w:ascii="Calibri" w:hAnsi="Calibri"/>
          <w:sz w:val="24"/>
          <w:szCs w:val="24"/>
          <w:lang w:val="en-US"/>
        </w:rPr>
        <w:t xml:space="preserve"> (Birkmann, </w:t>
      </w:r>
      <w:r w:rsidRPr="009E0E25">
        <w:rPr>
          <w:rFonts w:ascii="Calibri" w:hAnsi="Calibri"/>
          <w:sz w:val="24"/>
          <w:szCs w:val="24"/>
          <w:lang w:val="en-US"/>
        </w:rPr>
        <w:t>2006</w:t>
      </w:r>
      <w:r w:rsidR="005F200D" w:rsidRPr="009E0E25">
        <w:rPr>
          <w:rFonts w:ascii="Calibri" w:hAnsi="Calibri"/>
          <w:sz w:val="24"/>
          <w:szCs w:val="24"/>
          <w:lang w:val="en-US"/>
        </w:rPr>
        <w:t xml:space="preserve"> : </w:t>
      </w:r>
      <w:r w:rsidRPr="009E0E25">
        <w:rPr>
          <w:rFonts w:ascii="Calibri" w:hAnsi="Calibri"/>
          <w:sz w:val="24"/>
          <w:szCs w:val="24"/>
          <w:lang w:val="en-US"/>
        </w:rPr>
        <w:t>23</w:t>
      </w:r>
      <w:r w:rsidR="005F200D" w:rsidRPr="009E0E25">
        <w:rPr>
          <w:rFonts w:ascii="Calibri" w:hAnsi="Calibri"/>
          <w:sz w:val="24"/>
          <w:szCs w:val="24"/>
          <w:lang w:val="en-US"/>
        </w:rPr>
        <w:t>)</w:t>
      </w:r>
      <w:r w:rsidRPr="009E0E25">
        <w:rPr>
          <w:rFonts w:ascii="Calibri" w:hAnsi="Calibri"/>
          <w:sz w:val="24"/>
          <w:szCs w:val="24"/>
          <w:lang w:val="en-US"/>
        </w:rPr>
        <w:t>.</w:t>
      </w:r>
    </w:p>
    <w:p w14:paraId="67FBE292" w14:textId="79D4B648" w:rsidR="00911004" w:rsidRPr="009E0E25" w:rsidRDefault="00911004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  <w:lang w:val="en-US"/>
        </w:rPr>
        <w:t xml:space="preserve">Figure </w:t>
      </w:r>
      <w:proofErr w:type="gramStart"/>
      <w:r w:rsidRPr="009E0E25">
        <w:rPr>
          <w:rFonts w:ascii="Calibri" w:hAnsi="Calibri"/>
          <w:b/>
          <w:sz w:val="24"/>
          <w:szCs w:val="24"/>
          <w:lang w:val="en-US"/>
        </w:rPr>
        <w:t>3.8</w:t>
      </w:r>
      <w:r w:rsidRPr="009E0E25">
        <w:rPr>
          <w:rFonts w:ascii="Calibri" w:hAnsi="Calibri"/>
          <w:sz w:val="24"/>
          <w:szCs w:val="24"/>
          <w:lang w:val="en-US"/>
        </w:rPr>
        <w:t xml:space="preserve"> :</w:t>
      </w:r>
      <w:proofErr w:type="gramEnd"/>
      <w:r w:rsidRPr="009E0E25">
        <w:rPr>
          <w:rFonts w:ascii="Calibri" w:hAnsi="Calibri"/>
          <w:sz w:val="24"/>
          <w:szCs w:val="24"/>
          <w:lang w:val="en-US"/>
        </w:rPr>
        <w:t xml:space="preserve"> « Pressure and release (PAR) model: the progression of vulnerability</w:t>
      </w:r>
      <w:r w:rsidR="005F200D" w:rsidRPr="009E0E25">
        <w:rPr>
          <w:rFonts w:ascii="Calibri" w:hAnsi="Calibri"/>
          <w:sz w:val="24"/>
          <w:szCs w:val="24"/>
          <w:lang w:val="en-US"/>
        </w:rPr>
        <w:t> »</w:t>
      </w:r>
      <w:r w:rsidR="00182568" w:rsidRPr="009E0E25">
        <w:rPr>
          <w:rFonts w:ascii="Calibri" w:hAnsi="Calibri"/>
          <w:sz w:val="24"/>
          <w:szCs w:val="24"/>
          <w:lang w:val="en-US"/>
        </w:rPr>
        <w:t xml:space="preserve"> (</w:t>
      </w:r>
      <w:r w:rsidR="005F200D" w:rsidRPr="009E0E25">
        <w:rPr>
          <w:rFonts w:ascii="Calibri" w:hAnsi="Calibri"/>
          <w:sz w:val="24"/>
          <w:szCs w:val="24"/>
        </w:rPr>
        <w:t xml:space="preserve">Wisner </w:t>
      </w:r>
      <w:r w:rsidR="005F200D" w:rsidRPr="009E0E25">
        <w:rPr>
          <w:rFonts w:ascii="Calibri" w:hAnsi="Calibri"/>
          <w:i/>
          <w:sz w:val="24"/>
          <w:szCs w:val="24"/>
        </w:rPr>
        <w:t>et al.</w:t>
      </w:r>
      <w:r w:rsidR="00182568" w:rsidRPr="009E0E25">
        <w:rPr>
          <w:rFonts w:ascii="Calibri" w:hAnsi="Calibri"/>
          <w:sz w:val="24"/>
          <w:szCs w:val="24"/>
        </w:rPr>
        <w:t xml:space="preserve">, </w:t>
      </w:r>
      <w:r w:rsidR="00242481" w:rsidRPr="009E0E25">
        <w:rPr>
          <w:rFonts w:ascii="Calibri" w:hAnsi="Calibri"/>
          <w:sz w:val="24"/>
          <w:szCs w:val="24"/>
        </w:rPr>
        <w:t>2004</w:t>
      </w:r>
      <w:r w:rsidR="005F200D" w:rsidRPr="009E0E25">
        <w:rPr>
          <w:rFonts w:ascii="Calibri" w:hAnsi="Calibri"/>
          <w:sz w:val="24"/>
          <w:szCs w:val="24"/>
        </w:rPr>
        <w:t> : 51)</w:t>
      </w:r>
      <w:r w:rsidR="001B06C9" w:rsidRPr="009E0E25">
        <w:rPr>
          <w:rFonts w:ascii="Calibri" w:hAnsi="Calibri"/>
          <w:sz w:val="24"/>
          <w:szCs w:val="24"/>
        </w:rPr>
        <w:t>.</w:t>
      </w:r>
    </w:p>
    <w:p w14:paraId="452FEB35" w14:textId="39E9960A" w:rsidR="00911004" w:rsidRPr="009E0E25" w:rsidRDefault="00911004" w:rsidP="009E0E25">
      <w:pPr>
        <w:jc w:val="both"/>
        <w:rPr>
          <w:rFonts w:ascii="Calibri" w:hAnsi="Calibri"/>
          <w:sz w:val="24"/>
          <w:szCs w:val="24"/>
          <w:lang w:val="en-US"/>
        </w:rPr>
      </w:pPr>
      <w:r w:rsidRPr="009E0E25">
        <w:rPr>
          <w:rFonts w:ascii="Calibri" w:hAnsi="Calibri"/>
          <w:b/>
          <w:sz w:val="24"/>
          <w:szCs w:val="24"/>
          <w:lang w:val="en-US"/>
        </w:rPr>
        <w:t xml:space="preserve">Figure </w:t>
      </w:r>
      <w:proofErr w:type="gramStart"/>
      <w:r w:rsidRPr="009E0E25">
        <w:rPr>
          <w:rFonts w:ascii="Calibri" w:hAnsi="Calibri"/>
          <w:b/>
          <w:sz w:val="24"/>
          <w:szCs w:val="24"/>
          <w:lang w:val="en-US"/>
        </w:rPr>
        <w:t>3.9</w:t>
      </w:r>
      <w:r w:rsidRPr="009E0E25">
        <w:rPr>
          <w:rFonts w:ascii="Calibri" w:hAnsi="Calibri"/>
          <w:sz w:val="24"/>
          <w:szCs w:val="24"/>
          <w:lang w:val="en-US"/>
        </w:rPr>
        <w:t xml:space="preserve"> :</w:t>
      </w:r>
      <w:proofErr w:type="gramEnd"/>
      <w:r w:rsidRPr="009E0E25">
        <w:rPr>
          <w:rFonts w:ascii="Calibri" w:hAnsi="Calibri"/>
          <w:sz w:val="24"/>
          <w:szCs w:val="24"/>
          <w:lang w:val="en-US"/>
        </w:rPr>
        <w:t xml:space="preserve"> « The Access model in outline »</w:t>
      </w:r>
      <w:r w:rsidR="00182568" w:rsidRPr="009E0E25">
        <w:rPr>
          <w:rFonts w:ascii="Calibri" w:hAnsi="Calibri"/>
          <w:sz w:val="24"/>
          <w:szCs w:val="24"/>
          <w:lang w:val="en-US"/>
        </w:rPr>
        <w:t xml:space="preserve"> (</w:t>
      </w:r>
      <w:r w:rsidR="0012778E" w:rsidRPr="009E0E25">
        <w:rPr>
          <w:rFonts w:ascii="Calibri" w:hAnsi="Calibri"/>
          <w:sz w:val="24"/>
          <w:szCs w:val="24"/>
          <w:lang w:val="en-US"/>
        </w:rPr>
        <w:t xml:space="preserve">Wisner </w:t>
      </w:r>
      <w:r w:rsidR="0012778E" w:rsidRPr="009E0E25">
        <w:rPr>
          <w:rFonts w:ascii="Calibri" w:hAnsi="Calibri"/>
          <w:i/>
          <w:sz w:val="24"/>
          <w:szCs w:val="24"/>
          <w:lang w:val="en-US"/>
        </w:rPr>
        <w:t>et al.</w:t>
      </w:r>
      <w:r w:rsidRPr="009E0E25">
        <w:rPr>
          <w:rFonts w:ascii="Calibri" w:hAnsi="Calibri"/>
          <w:sz w:val="24"/>
          <w:szCs w:val="24"/>
          <w:lang w:val="en-US"/>
        </w:rPr>
        <w:t xml:space="preserve"> </w:t>
      </w:r>
      <w:r w:rsidR="0012778E" w:rsidRPr="009E0E25">
        <w:rPr>
          <w:rFonts w:ascii="Calibri" w:hAnsi="Calibri"/>
          <w:sz w:val="24"/>
          <w:szCs w:val="24"/>
          <w:lang w:val="en-US"/>
        </w:rPr>
        <w:t>(</w:t>
      </w:r>
      <w:r w:rsidRPr="009E0E25">
        <w:rPr>
          <w:rFonts w:ascii="Calibri" w:hAnsi="Calibri"/>
          <w:sz w:val="24"/>
          <w:szCs w:val="24"/>
          <w:lang w:val="en-US"/>
        </w:rPr>
        <w:t>200</w:t>
      </w:r>
      <w:r w:rsidR="003B0BD6" w:rsidRPr="009E0E25">
        <w:rPr>
          <w:rFonts w:ascii="Calibri" w:hAnsi="Calibri"/>
          <w:sz w:val="24"/>
          <w:szCs w:val="24"/>
          <w:lang w:val="en-US"/>
        </w:rPr>
        <w:t>4 </w:t>
      </w:r>
      <w:r w:rsidR="0012778E" w:rsidRPr="009E0E25">
        <w:rPr>
          <w:rFonts w:ascii="Calibri" w:hAnsi="Calibri"/>
          <w:sz w:val="24"/>
          <w:szCs w:val="24"/>
          <w:lang w:val="en-US"/>
        </w:rPr>
        <w:t>:</w:t>
      </w:r>
      <w:r w:rsidR="00CC0D62" w:rsidRPr="009E0E25">
        <w:rPr>
          <w:rFonts w:ascii="Calibri" w:hAnsi="Calibri"/>
          <w:sz w:val="24"/>
          <w:szCs w:val="24"/>
          <w:lang w:val="en-US"/>
        </w:rPr>
        <w:t xml:space="preserve"> 89</w:t>
      </w:r>
      <w:r w:rsidR="0012778E" w:rsidRPr="009E0E25">
        <w:rPr>
          <w:rFonts w:ascii="Calibri" w:hAnsi="Calibri"/>
          <w:sz w:val="24"/>
          <w:szCs w:val="24"/>
          <w:lang w:val="en-US"/>
        </w:rPr>
        <w:t>)</w:t>
      </w:r>
      <w:r w:rsidR="00CC0D62" w:rsidRPr="009E0E25">
        <w:rPr>
          <w:rFonts w:ascii="Calibri" w:hAnsi="Calibri"/>
          <w:sz w:val="24"/>
          <w:szCs w:val="24"/>
          <w:lang w:val="en-US"/>
        </w:rPr>
        <w:t>.</w:t>
      </w:r>
      <w:r w:rsidR="0012778E" w:rsidRPr="009E0E25">
        <w:rPr>
          <w:rFonts w:ascii="Calibri" w:hAnsi="Calibri"/>
          <w:sz w:val="24"/>
          <w:szCs w:val="24"/>
          <w:lang w:val="en-US"/>
        </w:rPr>
        <w:t xml:space="preserve"> </w:t>
      </w:r>
    </w:p>
    <w:p w14:paraId="5A5F26DF" w14:textId="4099D029" w:rsidR="00431C53" w:rsidRPr="009E0E25" w:rsidRDefault="00911004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3.10</w:t>
      </w:r>
      <w:r w:rsidR="00431C53" w:rsidRPr="009E0E25">
        <w:rPr>
          <w:rFonts w:ascii="Calibri" w:hAnsi="Calibri"/>
          <w:sz w:val="24"/>
          <w:szCs w:val="24"/>
        </w:rPr>
        <w:t> : Le modèle con</w:t>
      </w:r>
      <w:r w:rsidR="00182568" w:rsidRPr="009E0E25">
        <w:rPr>
          <w:rFonts w:ascii="Calibri" w:hAnsi="Calibri"/>
          <w:sz w:val="24"/>
          <w:szCs w:val="24"/>
        </w:rPr>
        <w:t>ceptuel de Turner (</w:t>
      </w:r>
      <w:r w:rsidR="0012778E" w:rsidRPr="009E0E25">
        <w:rPr>
          <w:rFonts w:ascii="Calibri" w:hAnsi="Calibri"/>
          <w:sz w:val="24"/>
          <w:szCs w:val="24"/>
        </w:rPr>
        <w:t>Birkmann</w:t>
      </w:r>
      <w:r w:rsidR="00182568" w:rsidRPr="009E0E25">
        <w:rPr>
          <w:rFonts w:ascii="Calibri" w:hAnsi="Calibri"/>
          <w:sz w:val="24"/>
          <w:szCs w:val="24"/>
        </w:rPr>
        <w:t xml:space="preserve">, </w:t>
      </w:r>
      <w:r w:rsidR="00CC0D62" w:rsidRPr="009E0E25">
        <w:rPr>
          <w:rFonts w:ascii="Calibri" w:hAnsi="Calibri"/>
          <w:sz w:val="24"/>
          <w:szCs w:val="24"/>
        </w:rPr>
        <w:t>2006</w:t>
      </w:r>
      <w:r w:rsidR="0012778E" w:rsidRPr="009E0E25">
        <w:rPr>
          <w:rFonts w:ascii="Calibri" w:hAnsi="Calibri"/>
          <w:sz w:val="24"/>
          <w:szCs w:val="24"/>
        </w:rPr>
        <w:t> :</w:t>
      </w:r>
      <w:r w:rsidR="00CC0D62" w:rsidRPr="009E0E25">
        <w:rPr>
          <w:rFonts w:ascii="Calibri" w:hAnsi="Calibri"/>
          <w:sz w:val="24"/>
          <w:szCs w:val="24"/>
        </w:rPr>
        <w:t xml:space="preserve"> 27</w:t>
      </w:r>
      <w:r w:rsidR="00431C53" w:rsidRPr="009E0E25">
        <w:rPr>
          <w:rFonts w:ascii="Calibri" w:hAnsi="Calibri"/>
          <w:sz w:val="24"/>
          <w:szCs w:val="24"/>
        </w:rPr>
        <w:t>).</w:t>
      </w:r>
    </w:p>
    <w:p w14:paraId="0F6311F4" w14:textId="55258FE2" w:rsidR="00237D53" w:rsidRPr="009E0E25" w:rsidRDefault="00911004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3.11</w:t>
      </w:r>
      <w:r w:rsidR="00237D53" w:rsidRPr="009E0E25">
        <w:rPr>
          <w:rFonts w:ascii="Calibri" w:hAnsi="Calibri"/>
          <w:sz w:val="24"/>
          <w:szCs w:val="24"/>
        </w:rPr>
        <w:t xml:space="preserve"> : Le modèle conceptuel de Shi </w:t>
      </w:r>
      <w:r w:rsidR="0012778E" w:rsidRPr="009E0E25">
        <w:rPr>
          <w:rFonts w:ascii="Calibri" w:hAnsi="Calibri"/>
          <w:sz w:val="24"/>
          <w:szCs w:val="24"/>
        </w:rPr>
        <w:t xml:space="preserve">et Kasperson </w:t>
      </w:r>
      <w:r w:rsidR="00237D53" w:rsidRPr="009E0E25">
        <w:rPr>
          <w:rFonts w:ascii="Calibri" w:hAnsi="Calibri"/>
          <w:sz w:val="24"/>
          <w:szCs w:val="24"/>
        </w:rPr>
        <w:t>(2014</w:t>
      </w:r>
      <w:r w:rsidR="0012778E" w:rsidRPr="009E0E25">
        <w:rPr>
          <w:rFonts w:ascii="Calibri" w:hAnsi="Calibri"/>
          <w:sz w:val="24"/>
          <w:szCs w:val="24"/>
        </w:rPr>
        <w:t xml:space="preserve"> : </w:t>
      </w:r>
      <w:r w:rsidR="00CC0D62" w:rsidRPr="009E0E25">
        <w:rPr>
          <w:rFonts w:ascii="Calibri" w:hAnsi="Calibri"/>
          <w:sz w:val="24"/>
          <w:szCs w:val="24"/>
        </w:rPr>
        <w:t>4</w:t>
      </w:r>
      <w:r w:rsidR="00237D53" w:rsidRPr="009E0E25">
        <w:rPr>
          <w:rFonts w:ascii="Calibri" w:hAnsi="Calibri"/>
          <w:sz w:val="24"/>
          <w:szCs w:val="24"/>
        </w:rPr>
        <w:t>).</w:t>
      </w:r>
    </w:p>
    <w:p w14:paraId="66B4886B" w14:textId="22F2BEBD" w:rsidR="0020687A" w:rsidRPr="009E0E25" w:rsidRDefault="00423F3B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4.1</w:t>
      </w:r>
      <w:r w:rsidR="0020687A" w:rsidRPr="009E0E25">
        <w:rPr>
          <w:rFonts w:ascii="Calibri" w:hAnsi="Calibri"/>
          <w:sz w:val="24"/>
          <w:szCs w:val="24"/>
        </w:rPr>
        <w:t> : Photographie aérienne du site de La Faute-sur-Mer concentrant la mortalité</w:t>
      </w:r>
      <w:r w:rsidRPr="009E0E25">
        <w:rPr>
          <w:rFonts w:ascii="Calibri" w:hAnsi="Calibri"/>
          <w:sz w:val="24"/>
          <w:szCs w:val="24"/>
        </w:rPr>
        <w:t>,</w:t>
      </w:r>
      <w:r w:rsidR="0020687A" w:rsidRPr="009E0E25">
        <w:rPr>
          <w:rFonts w:ascii="Calibri" w:hAnsi="Calibri"/>
          <w:sz w:val="24"/>
          <w:szCs w:val="24"/>
        </w:rPr>
        <w:t xml:space="preserve"> en février 2010.</w:t>
      </w:r>
      <w:r w:rsidR="00CC0D62" w:rsidRPr="009E0E25">
        <w:rPr>
          <w:rFonts w:ascii="Calibri" w:hAnsi="Calibri"/>
          <w:sz w:val="24"/>
          <w:szCs w:val="24"/>
        </w:rPr>
        <w:t xml:space="preserve"> Municipalité de La Faute-sur-Mer, 2010.</w:t>
      </w:r>
    </w:p>
    <w:p w14:paraId="36E2555A" w14:textId="47186A29" w:rsidR="0020687A" w:rsidRPr="009E0E25" w:rsidRDefault="00423F3B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4.2</w:t>
      </w:r>
      <w:r w:rsidR="0020687A" w:rsidRPr="009E0E25">
        <w:rPr>
          <w:rFonts w:ascii="Calibri" w:hAnsi="Calibri"/>
          <w:sz w:val="24"/>
          <w:szCs w:val="24"/>
        </w:rPr>
        <w:t> : Opposition locale à la politique de prévention des désastres associée au pouvoir préfectoral et parisien. Photographie prise à La Faute-sur-Mer,</w:t>
      </w:r>
      <w:r w:rsidR="00CC0D62" w:rsidRPr="009E0E25">
        <w:rPr>
          <w:rFonts w:ascii="Calibri" w:hAnsi="Calibri"/>
          <w:sz w:val="24"/>
          <w:szCs w:val="24"/>
        </w:rPr>
        <w:t xml:space="preserve"> </w:t>
      </w:r>
      <w:r w:rsidR="00182568" w:rsidRPr="009E0E25">
        <w:rPr>
          <w:rFonts w:ascii="Calibri" w:hAnsi="Calibri"/>
          <w:sz w:val="24"/>
          <w:szCs w:val="24"/>
        </w:rPr>
        <w:t>juin 2010 (Photo P. Pigeon).</w:t>
      </w:r>
    </w:p>
    <w:p w14:paraId="23F1276D" w14:textId="5650D012" w:rsidR="00F85192" w:rsidRPr="009E0E25" w:rsidRDefault="00066AF5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</w:t>
      </w:r>
      <w:r w:rsidR="00F829A6" w:rsidRPr="009E0E25">
        <w:rPr>
          <w:rFonts w:ascii="Calibri" w:hAnsi="Calibri"/>
          <w:b/>
          <w:sz w:val="24"/>
          <w:szCs w:val="24"/>
        </w:rPr>
        <w:t>ure</w:t>
      </w:r>
      <w:r w:rsidRPr="009E0E25">
        <w:rPr>
          <w:rFonts w:ascii="Calibri" w:hAnsi="Calibri"/>
          <w:b/>
          <w:sz w:val="24"/>
          <w:szCs w:val="24"/>
        </w:rPr>
        <w:t xml:space="preserve"> 5.1</w:t>
      </w:r>
      <w:r w:rsidR="00077641" w:rsidRPr="009E0E25">
        <w:rPr>
          <w:rFonts w:ascii="Calibri" w:hAnsi="Calibri"/>
          <w:sz w:val="24"/>
          <w:szCs w:val="24"/>
        </w:rPr>
        <w:t> : Comment</w:t>
      </w:r>
      <w:r w:rsidR="00F85192" w:rsidRPr="009E0E25">
        <w:rPr>
          <w:rFonts w:ascii="Calibri" w:hAnsi="Calibri"/>
          <w:sz w:val="24"/>
          <w:szCs w:val="24"/>
        </w:rPr>
        <w:t xml:space="preserve"> un panneau de danger</w:t>
      </w:r>
      <w:r w:rsidR="00077641" w:rsidRPr="009E0E25">
        <w:rPr>
          <w:rFonts w:ascii="Calibri" w:hAnsi="Calibri"/>
          <w:sz w:val="24"/>
          <w:szCs w:val="24"/>
        </w:rPr>
        <w:t xml:space="preserve"> annonce l’analyse systémique</w:t>
      </w:r>
      <w:r w:rsidR="00F85192" w:rsidRPr="009E0E25">
        <w:rPr>
          <w:rFonts w:ascii="Calibri" w:hAnsi="Calibri"/>
          <w:sz w:val="24"/>
          <w:szCs w:val="24"/>
        </w:rPr>
        <w:t> : Groton, Connecticut,</w:t>
      </w:r>
      <w:r w:rsidR="00CC0D62" w:rsidRPr="009E0E25">
        <w:rPr>
          <w:rFonts w:ascii="Calibri" w:hAnsi="Calibri"/>
          <w:sz w:val="24"/>
          <w:szCs w:val="24"/>
        </w:rPr>
        <w:t xml:space="preserve"> </w:t>
      </w:r>
      <w:r w:rsidR="00182568" w:rsidRPr="009E0E25">
        <w:rPr>
          <w:rFonts w:ascii="Calibri" w:hAnsi="Calibri"/>
          <w:sz w:val="24"/>
          <w:szCs w:val="24"/>
        </w:rPr>
        <w:t>août 2009 (Photo P. Pigeon).</w:t>
      </w:r>
    </w:p>
    <w:p w14:paraId="3EE621BD" w14:textId="658D392E" w:rsidR="00705776" w:rsidRPr="009E0E25" w:rsidRDefault="00DA1749" w:rsidP="009E0E2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9E0E25">
        <w:rPr>
          <w:rFonts w:ascii="Calibri" w:hAnsi="Calibri"/>
          <w:b/>
        </w:rPr>
        <w:t>Figure 5.2</w:t>
      </w:r>
      <w:r w:rsidRPr="009E0E25">
        <w:rPr>
          <w:rFonts w:ascii="Calibri" w:hAnsi="Calibri"/>
        </w:rPr>
        <w:t xml:space="preserve"> : Systématique, systémique, complexité : une représentation des</w:t>
      </w:r>
      <w:r w:rsidR="00606090" w:rsidRPr="009E0E25">
        <w:rPr>
          <w:rFonts w:ascii="Calibri" w:hAnsi="Calibri"/>
        </w:rPr>
        <w:t xml:space="preserve"> formes de l’</w:t>
      </w:r>
      <w:r w:rsidRPr="009E0E25">
        <w:rPr>
          <w:rFonts w:ascii="Calibri" w:hAnsi="Calibri"/>
        </w:rPr>
        <w:t xml:space="preserve">analyses </w:t>
      </w:r>
    </w:p>
    <w:p w14:paraId="75D799C3" w14:textId="77777777" w:rsidR="00705776" w:rsidRPr="009E0E25" w:rsidRDefault="00705776" w:rsidP="009E0E2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6B32B7F0" w14:textId="6FF4DF42" w:rsidR="00705776" w:rsidRPr="009E0E25" w:rsidRDefault="00705776" w:rsidP="009E0E2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9E0E25">
        <w:rPr>
          <w:rFonts w:ascii="Calibri" w:hAnsi="Calibri"/>
          <w:b/>
        </w:rPr>
        <w:t>Figure 5.3 </w:t>
      </w:r>
      <w:r w:rsidRPr="009E0E25">
        <w:rPr>
          <w:rFonts w:ascii="Calibri" w:hAnsi="Calibri"/>
        </w:rPr>
        <w:t xml:space="preserve">: </w:t>
      </w:r>
      <w:r w:rsidR="009E0E25" w:rsidRPr="009E0E25">
        <w:rPr>
          <w:rFonts w:ascii="Calibri" w:hAnsi="Calibri"/>
        </w:rPr>
        <w:t>Justification de l’analyse systématique, Le Tour, Chamonix.</w:t>
      </w:r>
    </w:p>
    <w:p w14:paraId="29474DDF" w14:textId="77777777" w:rsidR="00705776" w:rsidRPr="009E0E25" w:rsidRDefault="00705776" w:rsidP="009E0E2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56A3FFFD" w14:textId="4DFFF923" w:rsidR="00705776" w:rsidRPr="009E0E25" w:rsidRDefault="00705776" w:rsidP="009E0E2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9E0E25">
        <w:rPr>
          <w:rFonts w:ascii="Calibri" w:hAnsi="Calibri"/>
          <w:b/>
        </w:rPr>
        <w:t>Figure 5.4 </w:t>
      </w:r>
      <w:r w:rsidRPr="009E0E25">
        <w:rPr>
          <w:rFonts w:ascii="Calibri" w:hAnsi="Calibri"/>
        </w:rPr>
        <w:t xml:space="preserve">: </w:t>
      </w:r>
      <w:r w:rsidR="009E0E25" w:rsidRPr="009E0E25">
        <w:rPr>
          <w:rFonts w:ascii="Calibri" w:hAnsi="Calibri"/>
        </w:rPr>
        <w:t>Justification de l’analyse systémique, Le Tour, Chamonix.</w:t>
      </w:r>
    </w:p>
    <w:p w14:paraId="15B2934A" w14:textId="77777777" w:rsidR="00705776" w:rsidRPr="009E0E25" w:rsidRDefault="00705776" w:rsidP="009E0E2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0A54671F" w14:textId="12A35408" w:rsidR="00705776" w:rsidRPr="009E0E25" w:rsidRDefault="00705776" w:rsidP="009E0E2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9E0E25">
        <w:rPr>
          <w:rFonts w:ascii="Calibri" w:hAnsi="Calibri"/>
          <w:b/>
        </w:rPr>
        <w:t>Figure 5.5 </w:t>
      </w:r>
      <w:r w:rsidRPr="009E0E25">
        <w:rPr>
          <w:rFonts w:ascii="Calibri" w:hAnsi="Calibri"/>
        </w:rPr>
        <w:t xml:space="preserve">: </w:t>
      </w:r>
      <w:r w:rsidR="009E0E25" w:rsidRPr="009E0E25">
        <w:rPr>
          <w:rFonts w:ascii="Calibri" w:hAnsi="Calibri"/>
        </w:rPr>
        <w:t>Justification de l’analyse complexe, Le Tour, Chamonix.</w:t>
      </w:r>
    </w:p>
    <w:p w14:paraId="7BEEC0A6" w14:textId="77777777" w:rsidR="00DA1749" w:rsidRPr="009E0E25" w:rsidRDefault="00DA1749" w:rsidP="009E0E2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7582503E" w14:textId="6D930C1C" w:rsidR="00ED0ED0" w:rsidRPr="009E0E25" w:rsidRDefault="00F829A6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8.1</w:t>
      </w:r>
      <w:r w:rsidR="00ED0ED0" w:rsidRPr="009E0E25">
        <w:rPr>
          <w:rFonts w:ascii="Calibri" w:hAnsi="Calibri"/>
          <w:sz w:val="24"/>
          <w:szCs w:val="24"/>
        </w:rPr>
        <w:t xml:space="preserve"> : Un exemple de décalage entre politiques de prévention et mise en œuvre des politiques. Magland, Haute-Savoie, </w:t>
      </w:r>
      <w:r w:rsidR="00182568" w:rsidRPr="009E0E25">
        <w:rPr>
          <w:rFonts w:ascii="Calibri" w:hAnsi="Calibri"/>
          <w:sz w:val="24"/>
          <w:szCs w:val="24"/>
        </w:rPr>
        <w:t>2000 (Photo P. Pigeon).</w:t>
      </w:r>
    </w:p>
    <w:p w14:paraId="234D5DF3" w14:textId="2C925799" w:rsidR="0072124D" w:rsidRPr="009E0E25" w:rsidRDefault="00F829A6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lastRenderedPageBreak/>
        <w:t>Figure 8.2</w:t>
      </w:r>
      <w:r w:rsidR="0072124D" w:rsidRPr="009E0E25">
        <w:rPr>
          <w:rFonts w:ascii="Calibri" w:hAnsi="Calibri"/>
          <w:sz w:val="24"/>
          <w:szCs w:val="24"/>
        </w:rPr>
        <w:t> : Cartographie officielle des secteurs inondés en 1992. Archives munic</w:t>
      </w:r>
      <w:r w:rsidR="00182568" w:rsidRPr="009E0E25">
        <w:rPr>
          <w:rFonts w:ascii="Calibri" w:hAnsi="Calibri"/>
          <w:sz w:val="24"/>
          <w:szCs w:val="24"/>
        </w:rPr>
        <w:t>ipales de Colombo, non classées</w:t>
      </w:r>
      <w:r w:rsidR="0072124D" w:rsidRPr="009E0E25">
        <w:rPr>
          <w:rFonts w:ascii="Calibri" w:hAnsi="Calibri"/>
          <w:sz w:val="24"/>
          <w:szCs w:val="24"/>
        </w:rPr>
        <w:t xml:space="preserve"> </w:t>
      </w:r>
      <w:r w:rsidR="00182568" w:rsidRPr="009E0E25">
        <w:rPr>
          <w:rFonts w:ascii="Calibri" w:hAnsi="Calibri"/>
          <w:sz w:val="24"/>
          <w:szCs w:val="24"/>
        </w:rPr>
        <w:t xml:space="preserve">(Pigeon, </w:t>
      </w:r>
      <w:r w:rsidR="0072124D" w:rsidRPr="009E0E25">
        <w:rPr>
          <w:rFonts w:ascii="Calibri" w:hAnsi="Calibri"/>
          <w:sz w:val="24"/>
          <w:szCs w:val="24"/>
        </w:rPr>
        <w:t>2008</w:t>
      </w:r>
      <w:r w:rsidR="006F04E7" w:rsidRPr="009E0E25">
        <w:rPr>
          <w:rFonts w:ascii="Calibri" w:hAnsi="Calibri"/>
          <w:sz w:val="24"/>
          <w:szCs w:val="24"/>
        </w:rPr>
        <w:t> :</w:t>
      </w:r>
      <w:r w:rsidR="00527100" w:rsidRPr="009E0E25">
        <w:rPr>
          <w:rFonts w:ascii="Calibri" w:hAnsi="Calibri"/>
          <w:sz w:val="24"/>
          <w:szCs w:val="24"/>
        </w:rPr>
        <w:t xml:space="preserve"> 223</w:t>
      </w:r>
      <w:r w:rsidR="006F04E7" w:rsidRPr="009E0E25">
        <w:rPr>
          <w:rFonts w:ascii="Calibri" w:hAnsi="Calibri"/>
          <w:sz w:val="24"/>
          <w:szCs w:val="24"/>
        </w:rPr>
        <w:t>)</w:t>
      </w:r>
      <w:r w:rsidR="0072124D" w:rsidRPr="009E0E25">
        <w:rPr>
          <w:rFonts w:ascii="Calibri" w:hAnsi="Calibri"/>
          <w:sz w:val="24"/>
          <w:szCs w:val="24"/>
        </w:rPr>
        <w:t>.</w:t>
      </w:r>
    </w:p>
    <w:p w14:paraId="6A19FDD4" w14:textId="2994CAFA" w:rsidR="00A45E23" w:rsidRPr="009E0E25" w:rsidRDefault="00A45E23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8.3</w:t>
      </w:r>
      <w:r w:rsidRPr="009E0E25">
        <w:rPr>
          <w:rFonts w:ascii="Calibri" w:hAnsi="Calibri"/>
          <w:sz w:val="24"/>
          <w:szCs w:val="24"/>
        </w:rPr>
        <w:t> : Le fonctionnement partiel des réseaux d’assainissement contribue à expliquer la répartition</w:t>
      </w:r>
      <w:r w:rsidR="00182568" w:rsidRPr="009E0E25">
        <w:rPr>
          <w:rFonts w:ascii="Calibri" w:hAnsi="Calibri"/>
          <w:sz w:val="24"/>
          <w:szCs w:val="24"/>
        </w:rPr>
        <w:t xml:space="preserve"> des inondations à Colombo</w:t>
      </w:r>
      <w:r w:rsidR="00527100" w:rsidRPr="009E0E25">
        <w:rPr>
          <w:rFonts w:ascii="Calibri" w:hAnsi="Calibri"/>
          <w:sz w:val="24"/>
          <w:szCs w:val="24"/>
        </w:rPr>
        <w:t xml:space="preserve"> </w:t>
      </w:r>
      <w:r w:rsidR="00182568" w:rsidRPr="009E0E25">
        <w:rPr>
          <w:rFonts w:ascii="Calibri" w:hAnsi="Calibri"/>
          <w:sz w:val="24"/>
          <w:szCs w:val="24"/>
        </w:rPr>
        <w:t xml:space="preserve">(Moulin et Pigeon, </w:t>
      </w:r>
      <w:r w:rsidR="00527100" w:rsidRPr="009E0E25">
        <w:rPr>
          <w:rFonts w:ascii="Calibri" w:hAnsi="Calibri"/>
          <w:sz w:val="24"/>
          <w:szCs w:val="24"/>
        </w:rPr>
        <w:t>2008</w:t>
      </w:r>
      <w:r w:rsidR="006F04E7" w:rsidRPr="009E0E25">
        <w:rPr>
          <w:rFonts w:ascii="Calibri" w:hAnsi="Calibri"/>
          <w:sz w:val="24"/>
          <w:szCs w:val="24"/>
        </w:rPr>
        <w:t>)</w:t>
      </w:r>
      <w:r w:rsidR="00182568" w:rsidRPr="009E0E25">
        <w:rPr>
          <w:rFonts w:ascii="Calibri" w:hAnsi="Calibri"/>
          <w:sz w:val="24"/>
          <w:szCs w:val="24"/>
        </w:rPr>
        <w:t>.</w:t>
      </w:r>
    </w:p>
    <w:p w14:paraId="022BA3F5" w14:textId="148CD676" w:rsidR="0072124D" w:rsidRPr="009E0E25" w:rsidRDefault="0071703A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8.4</w:t>
      </w:r>
      <w:r w:rsidR="0072124D" w:rsidRPr="009E0E25">
        <w:rPr>
          <w:rFonts w:ascii="Calibri" w:hAnsi="Calibri"/>
          <w:sz w:val="24"/>
          <w:szCs w:val="24"/>
        </w:rPr>
        <w:t xml:space="preserve">: L’éclatement institutionnel des gestionnaires participant à la prévention des désastres associés aux inondations à Colombo </w:t>
      </w:r>
      <w:r w:rsidR="00182568" w:rsidRPr="009E0E25">
        <w:rPr>
          <w:rFonts w:ascii="Calibri" w:hAnsi="Calibri"/>
          <w:sz w:val="24"/>
          <w:szCs w:val="24"/>
        </w:rPr>
        <w:t xml:space="preserve">(Pigeon, </w:t>
      </w:r>
      <w:r w:rsidR="0072124D" w:rsidRPr="009E0E25">
        <w:rPr>
          <w:rFonts w:ascii="Calibri" w:hAnsi="Calibri"/>
          <w:sz w:val="24"/>
          <w:szCs w:val="24"/>
        </w:rPr>
        <w:t>2008</w:t>
      </w:r>
      <w:r w:rsidR="009C0F12" w:rsidRPr="009E0E25">
        <w:rPr>
          <w:rFonts w:ascii="Calibri" w:hAnsi="Calibri"/>
          <w:sz w:val="24"/>
          <w:szCs w:val="24"/>
        </w:rPr>
        <w:t> :</w:t>
      </w:r>
      <w:r w:rsidR="00527100" w:rsidRPr="009E0E25">
        <w:rPr>
          <w:rFonts w:ascii="Calibri" w:hAnsi="Calibri"/>
          <w:sz w:val="24"/>
          <w:szCs w:val="24"/>
        </w:rPr>
        <w:t xml:space="preserve"> 221</w:t>
      </w:r>
      <w:r w:rsidR="009C0F12" w:rsidRPr="009E0E25">
        <w:rPr>
          <w:rFonts w:ascii="Calibri" w:hAnsi="Calibri"/>
          <w:sz w:val="24"/>
          <w:szCs w:val="24"/>
        </w:rPr>
        <w:t>)</w:t>
      </w:r>
      <w:r w:rsidR="00182568" w:rsidRPr="009E0E25">
        <w:rPr>
          <w:rFonts w:ascii="Calibri" w:hAnsi="Calibri"/>
          <w:sz w:val="24"/>
          <w:szCs w:val="24"/>
        </w:rPr>
        <w:t>.</w:t>
      </w:r>
    </w:p>
    <w:p w14:paraId="5F3D9DBB" w14:textId="59F5B4DA" w:rsidR="0071703A" w:rsidRPr="009E0E25" w:rsidRDefault="0071703A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8.5</w:t>
      </w:r>
      <w:r w:rsidRPr="009E0E25">
        <w:rPr>
          <w:rFonts w:ascii="Calibri" w:hAnsi="Calibri"/>
          <w:sz w:val="24"/>
          <w:szCs w:val="24"/>
        </w:rPr>
        <w:t> : Carte de répartition des cas de dengue à Colombo en janvier 2006</w:t>
      </w:r>
      <w:r w:rsidR="00182568" w:rsidRPr="009E0E25">
        <w:rPr>
          <w:rFonts w:ascii="Calibri" w:hAnsi="Calibri"/>
          <w:sz w:val="24"/>
          <w:szCs w:val="24"/>
        </w:rPr>
        <w:t xml:space="preserve"> (</w:t>
      </w:r>
      <w:r w:rsidRPr="009E0E25">
        <w:rPr>
          <w:rFonts w:ascii="Calibri" w:hAnsi="Calibri"/>
          <w:sz w:val="24"/>
          <w:szCs w:val="24"/>
        </w:rPr>
        <w:t>Pigeon</w:t>
      </w:r>
      <w:r w:rsidR="00182568" w:rsidRPr="009E0E25">
        <w:rPr>
          <w:rFonts w:ascii="Calibri" w:hAnsi="Calibri"/>
          <w:sz w:val="24"/>
          <w:szCs w:val="24"/>
        </w:rPr>
        <w:t xml:space="preserve">, </w:t>
      </w:r>
      <w:r w:rsidRPr="009E0E25">
        <w:rPr>
          <w:rFonts w:ascii="Calibri" w:hAnsi="Calibri"/>
          <w:sz w:val="24"/>
          <w:szCs w:val="24"/>
        </w:rPr>
        <w:t>2008</w:t>
      </w:r>
      <w:r w:rsidR="001C310E" w:rsidRPr="009E0E25">
        <w:rPr>
          <w:rFonts w:ascii="Calibri" w:hAnsi="Calibri"/>
          <w:sz w:val="24"/>
          <w:szCs w:val="24"/>
        </w:rPr>
        <w:t xml:space="preserve"> : </w:t>
      </w:r>
      <w:r w:rsidR="00527100" w:rsidRPr="009E0E25">
        <w:rPr>
          <w:rFonts w:ascii="Calibri" w:hAnsi="Calibri"/>
          <w:sz w:val="24"/>
          <w:szCs w:val="24"/>
        </w:rPr>
        <w:t>226</w:t>
      </w:r>
      <w:r w:rsidR="001C310E" w:rsidRPr="009E0E25">
        <w:rPr>
          <w:rFonts w:ascii="Calibri" w:hAnsi="Calibri"/>
          <w:sz w:val="24"/>
          <w:szCs w:val="24"/>
        </w:rPr>
        <w:t>)</w:t>
      </w:r>
      <w:r w:rsidR="00527100" w:rsidRPr="009E0E25">
        <w:rPr>
          <w:rFonts w:ascii="Calibri" w:hAnsi="Calibri"/>
          <w:sz w:val="24"/>
          <w:szCs w:val="24"/>
        </w:rPr>
        <w:t>,</w:t>
      </w:r>
      <w:r w:rsidRPr="009E0E25">
        <w:rPr>
          <w:rFonts w:ascii="Calibri" w:hAnsi="Calibri"/>
          <w:sz w:val="24"/>
          <w:szCs w:val="24"/>
        </w:rPr>
        <w:t xml:space="preserve"> avec permission de reproduction du Dr. Pradeep Kariyawasam, CMC.</w:t>
      </w:r>
    </w:p>
    <w:p w14:paraId="59D903D3" w14:textId="2B13E426" w:rsidR="002F5A13" w:rsidRPr="009E0E25" w:rsidRDefault="0071703A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</w:t>
      </w:r>
      <w:r w:rsidR="000A1BBE" w:rsidRPr="009E0E25">
        <w:rPr>
          <w:rFonts w:ascii="Calibri" w:hAnsi="Calibri"/>
          <w:b/>
          <w:sz w:val="24"/>
          <w:szCs w:val="24"/>
        </w:rPr>
        <w:t>ure 8.6</w:t>
      </w:r>
      <w:r w:rsidR="000A1BBE" w:rsidRPr="009E0E25">
        <w:rPr>
          <w:rFonts w:ascii="Calibri" w:hAnsi="Calibri"/>
          <w:sz w:val="24"/>
          <w:szCs w:val="24"/>
        </w:rPr>
        <w:t xml:space="preserve"> </w:t>
      </w:r>
      <w:r w:rsidR="002F5A13" w:rsidRPr="009E0E25">
        <w:rPr>
          <w:rFonts w:ascii="Calibri" w:hAnsi="Calibri"/>
          <w:sz w:val="24"/>
          <w:szCs w:val="24"/>
        </w:rPr>
        <w:t xml:space="preserve">: Les </w:t>
      </w:r>
      <w:proofErr w:type="gramStart"/>
      <w:r w:rsidR="002F5A13" w:rsidRPr="009E0E25">
        <w:rPr>
          <w:rFonts w:ascii="Calibri" w:hAnsi="Calibri"/>
          <w:sz w:val="24"/>
          <w:szCs w:val="24"/>
        </w:rPr>
        <w:t>limites</w:t>
      </w:r>
      <w:proofErr w:type="gramEnd"/>
      <w:r w:rsidR="002F5A13" w:rsidRPr="009E0E25">
        <w:rPr>
          <w:rFonts w:ascii="Calibri" w:hAnsi="Calibri"/>
          <w:sz w:val="24"/>
          <w:szCs w:val="24"/>
        </w:rPr>
        <w:t xml:space="preserve"> des politiques menées par le SLLRDC et le CMC dans le quartier Havelock et sur</w:t>
      </w:r>
      <w:r w:rsidR="004C5DEB" w:rsidRPr="009E0E25">
        <w:rPr>
          <w:rFonts w:ascii="Calibri" w:hAnsi="Calibri"/>
          <w:sz w:val="24"/>
          <w:szCs w:val="24"/>
        </w:rPr>
        <w:t xml:space="preserve"> les berges du canal Wellawatta</w:t>
      </w:r>
      <w:r w:rsidR="002F5A13" w:rsidRPr="009E0E25">
        <w:rPr>
          <w:rFonts w:ascii="Calibri" w:hAnsi="Calibri"/>
          <w:sz w:val="24"/>
          <w:szCs w:val="24"/>
        </w:rPr>
        <w:t xml:space="preserve"> </w:t>
      </w:r>
      <w:r w:rsidR="004C5DEB" w:rsidRPr="009E0E25">
        <w:rPr>
          <w:rFonts w:ascii="Calibri" w:hAnsi="Calibri"/>
          <w:sz w:val="24"/>
          <w:szCs w:val="24"/>
        </w:rPr>
        <w:t>(</w:t>
      </w:r>
      <w:r w:rsidR="002F5A13" w:rsidRPr="009E0E25">
        <w:rPr>
          <w:rFonts w:ascii="Calibri" w:hAnsi="Calibri"/>
          <w:sz w:val="24"/>
          <w:szCs w:val="24"/>
        </w:rPr>
        <w:t>Pigeon</w:t>
      </w:r>
      <w:r w:rsidR="004C5DEB" w:rsidRPr="009E0E25">
        <w:rPr>
          <w:rFonts w:ascii="Calibri" w:hAnsi="Calibri"/>
          <w:sz w:val="24"/>
          <w:szCs w:val="24"/>
        </w:rPr>
        <w:t xml:space="preserve">, </w:t>
      </w:r>
      <w:r w:rsidR="002F5A13" w:rsidRPr="009E0E25">
        <w:rPr>
          <w:rFonts w:ascii="Calibri" w:hAnsi="Calibri"/>
          <w:sz w:val="24"/>
          <w:szCs w:val="24"/>
        </w:rPr>
        <w:t>2008</w:t>
      </w:r>
      <w:r w:rsidR="00CE55D4" w:rsidRPr="009E0E25">
        <w:rPr>
          <w:rFonts w:ascii="Calibri" w:hAnsi="Calibri"/>
          <w:sz w:val="24"/>
          <w:szCs w:val="24"/>
        </w:rPr>
        <w:t xml:space="preserve"> : </w:t>
      </w:r>
      <w:r w:rsidR="00527100" w:rsidRPr="009E0E25">
        <w:rPr>
          <w:rFonts w:ascii="Calibri" w:hAnsi="Calibri"/>
          <w:sz w:val="24"/>
          <w:szCs w:val="24"/>
        </w:rPr>
        <w:t>217-218</w:t>
      </w:r>
      <w:r w:rsidR="00CE55D4" w:rsidRPr="009E0E25">
        <w:rPr>
          <w:rFonts w:ascii="Calibri" w:hAnsi="Calibri"/>
          <w:sz w:val="24"/>
          <w:szCs w:val="24"/>
        </w:rPr>
        <w:t>)</w:t>
      </w:r>
      <w:r w:rsidR="002F5A13" w:rsidRPr="009E0E25">
        <w:rPr>
          <w:rFonts w:ascii="Calibri" w:hAnsi="Calibri"/>
          <w:sz w:val="24"/>
          <w:szCs w:val="24"/>
        </w:rPr>
        <w:t>.</w:t>
      </w:r>
      <w:r w:rsidR="00CE55D4" w:rsidRPr="009E0E25">
        <w:rPr>
          <w:rFonts w:ascii="Calibri" w:hAnsi="Calibri"/>
          <w:sz w:val="24"/>
          <w:szCs w:val="24"/>
        </w:rPr>
        <w:t xml:space="preserve"> </w:t>
      </w:r>
    </w:p>
    <w:p w14:paraId="75748DEA" w14:textId="3258162B" w:rsidR="002F5A13" w:rsidRPr="009E0E25" w:rsidRDefault="000A1BBE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8.7</w:t>
      </w:r>
      <w:r w:rsidR="002F5A13" w:rsidRPr="009E0E25">
        <w:rPr>
          <w:rFonts w:ascii="Calibri" w:hAnsi="Calibri"/>
          <w:sz w:val="24"/>
          <w:szCs w:val="24"/>
        </w:rPr>
        <w:t> : Tendance à la réduction des capacités d’écoulement du canal Saint-Sébastien Nord, à la conflu</w:t>
      </w:r>
      <w:r w:rsidR="00012DEA" w:rsidRPr="009E0E25">
        <w:rPr>
          <w:rFonts w:ascii="Calibri" w:hAnsi="Calibri"/>
          <w:sz w:val="24"/>
          <w:szCs w:val="24"/>
        </w:rPr>
        <w:t>enc</w:t>
      </w:r>
      <w:r w:rsidR="004C5DEB" w:rsidRPr="009E0E25">
        <w:rPr>
          <w:rFonts w:ascii="Calibri" w:hAnsi="Calibri"/>
          <w:sz w:val="24"/>
          <w:szCs w:val="24"/>
        </w:rPr>
        <w:t>e avec la Kelani Ganga, Colombo</w:t>
      </w:r>
      <w:r w:rsidR="00012DEA" w:rsidRPr="009E0E25">
        <w:rPr>
          <w:rFonts w:ascii="Calibri" w:hAnsi="Calibri"/>
          <w:sz w:val="24"/>
          <w:szCs w:val="24"/>
        </w:rPr>
        <w:t>, février 2006</w:t>
      </w:r>
      <w:r w:rsidR="004C5DEB" w:rsidRPr="009E0E25">
        <w:rPr>
          <w:rFonts w:ascii="Calibri" w:hAnsi="Calibri"/>
          <w:sz w:val="24"/>
          <w:szCs w:val="24"/>
        </w:rPr>
        <w:t xml:space="preserve"> (Photo P. Pigeon).</w:t>
      </w:r>
    </w:p>
    <w:p w14:paraId="1375492A" w14:textId="2828E803" w:rsidR="003853B6" w:rsidRPr="009E0E25" w:rsidRDefault="00A13E20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8.8</w:t>
      </w:r>
      <w:r w:rsidR="003853B6" w:rsidRPr="009E0E25">
        <w:rPr>
          <w:rFonts w:ascii="Calibri" w:hAnsi="Calibri"/>
          <w:sz w:val="24"/>
          <w:szCs w:val="24"/>
        </w:rPr>
        <w:t> : Le modèle conceptuel de Pahl-Wostl (2009</w:t>
      </w:r>
      <w:r w:rsidR="00B05772" w:rsidRPr="009E0E25">
        <w:rPr>
          <w:rFonts w:ascii="Calibri" w:hAnsi="Calibri"/>
          <w:sz w:val="24"/>
          <w:szCs w:val="24"/>
        </w:rPr>
        <w:t xml:space="preserve"> : </w:t>
      </w:r>
      <w:r w:rsidR="00E35702" w:rsidRPr="009E0E25">
        <w:rPr>
          <w:rFonts w:ascii="Calibri" w:hAnsi="Calibri"/>
          <w:sz w:val="24"/>
          <w:szCs w:val="24"/>
        </w:rPr>
        <w:t>359</w:t>
      </w:r>
      <w:r w:rsidR="003853B6" w:rsidRPr="009E0E25">
        <w:rPr>
          <w:rFonts w:ascii="Calibri" w:hAnsi="Calibri"/>
          <w:sz w:val="24"/>
          <w:szCs w:val="24"/>
        </w:rPr>
        <w:t>).</w:t>
      </w:r>
    </w:p>
    <w:p w14:paraId="15848D2D" w14:textId="3EDE0711" w:rsidR="003853B6" w:rsidRPr="009E0E25" w:rsidRDefault="00A13E20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8.9</w:t>
      </w:r>
      <w:r w:rsidR="003853B6" w:rsidRPr="009E0E25">
        <w:rPr>
          <w:rFonts w:ascii="Calibri" w:hAnsi="Calibri"/>
          <w:sz w:val="24"/>
          <w:szCs w:val="24"/>
        </w:rPr>
        <w:t> : Un exemple de travaux de correction polychro</w:t>
      </w:r>
      <w:r w:rsidR="004C5DEB" w:rsidRPr="009E0E25">
        <w:rPr>
          <w:rFonts w:ascii="Calibri" w:hAnsi="Calibri"/>
          <w:sz w:val="24"/>
          <w:szCs w:val="24"/>
        </w:rPr>
        <w:t>niques. Chamonix, Le Tour, 2000</w:t>
      </w:r>
      <w:r w:rsidR="00B05772" w:rsidRPr="009E0E25">
        <w:rPr>
          <w:rFonts w:ascii="Calibri" w:hAnsi="Calibri"/>
          <w:sz w:val="24"/>
          <w:szCs w:val="24"/>
        </w:rPr>
        <w:t xml:space="preserve"> </w:t>
      </w:r>
      <w:r w:rsidR="004C5DEB" w:rsidRPr="009E0E25">
        <w:rPr>
          <w:rFonts w:ascii="Calibri" w:hAnsi="Calibri"/>
          <w:sz w:val="24"/>
          <w:szCs w:val="24"/>
        </w:rPr>
        <w:t xml:space="preserve">(Pigeon, </w:t>
      </w:r>
      <w:r w:rsidR="00B05772" w:rsidRPr="009E0E25">
        <w:rPr>
          <w:rFonts w:ascii="Calibri" w:hAnsi="Calibri"/>
          <w:sz w:val="24"/>
          <w:szCs w:val="24"/>
        </w:rPr>
        <w:t>201</w:t>
      </w:r>
      <w:r w:rsidR="0060613C" w:rsidRPr="009E0E25">
        <w:rPr>
          <w:rFonts w:ascii="Calibri" w:hAnsi="Calibri"/>
          <w:sz w:val="24"/>
          <w:szCs w:val="24"/>
        </w:rPr>
        <w:t>4</w:t>
      </w:r>
      <w:r w:rsidR="00B05772" w:rsidRPr="009E0E25">
        <w:rPr>
          <w:rFonts w:ascii="Calibri" w:hAnsi="Calibri"/>
          <w:sz w:val="24"/>
          <w:szCs w:val="24"/>
        </w:rPr>
        <w:t>)</w:t>
      </w:r>
      <w:r w:rsidR="004C5DEB" w:rsidRPr="009E0E25">
        <w:rPr>
          <w:rFonts w:ascii="Calibri" w:hAnsi="Calibri"/>
          <w:sz w:val="24"/>
          <w:szCs w:val="24"/>
        </w:rPr>
        <w:t>.</w:t>
      </w:r>
    </w:p>
    <w:p w14:paraId="1928C4AD" w14:textId="77777777" w:rsidR="00C41B74" w:rsidRPr="009E0E25" w:rsidRDefault="00A13E20" w:rsidP="009E0E25">
      <w:pPr>
        <w:jc w:val="both"/>
        <w:rPr>
          <w:rFonts w:ascii="Calibri" w:hAnsi="Calibri"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Figure 8.10</w:t>
      </w:r>
      <w:r w:rsidR="00C41B74" w:rsidRPr="009E0E25">
        <w:rPr>
          <w:rFonts w:ascii="Calibri" w:hAnsi="Calibri"/>
          <w:sz w:val="24"/>
          <w:szCs w:val="24"/>
        </w:rPr>
        <w:t> : Représentation des boucles de rétroaction positives à Chamonix, Le Tour.</w:t>
      </w:r>
    </w:p>
    <w:p w14:paraId="4C0DE5B5" w14:textId="77777777" w:rsidR="00D43393" w:rsidRPr="009E0E25" w:rsidRDefault="00D43393" w:rsidP="009E0E25">
      <w:pPr>
        <w:jc w:val="both"/>
        <w:rPr>
          <w:rFonts w:ascii="Calibri" w:hAnsi="Calibri"/>
          <w:sz w:val="24"/>
          <w:szCs w:val="24"/>
        </w:rPr>
      </w:pPr>
    </w:p>
    <w:p w14:paraId="4C3227D2" w14:textId="77777777" w:rsidR="00CC35D5" w:rsidRPr="009E0E25" w:rsidRDefault="00CC35D5" w:rsidP="009E0E25">
      <w:pPr>
        <w:jc w:val="both"/>
        <w:rPr>
          <w:rFonts w:ascii="Calibri" w:hAnsi="Calibri"/>
          <w:b/>
          <w:sz w:val="24"/>
          <w:szCs w:val="24"/>
        </w:rPr>
      </w:pPr>
      <w:r w:rsidRPr="009E0E25">
        <w:rPr>
          <w:rFonts w:ascii="Calibri" w:hAnsi="Calibri"/>
          <w:b/>
          <w:sz w:val="24"/>
          <w:szCs w:val="24"/>
        </w:rPr>
        <w:t>Liste des tableaux :</w:t>
      </w:r>
    </w:p>
    <w:p w14:paraId="3B2E7FAD" w14:textId="5B9ED1F3" w:rsidR="008859BE" w:rsidRPr="009E0E25" w:rsidRDefault="004A7AC1" w:rsidP="009E0E25">
      <w:pPr>
        <w:pStyle w:val="NormalWeb"/>
        <w:spacing w:before="0" w:beforeAutospacing="0" w:after="0" w:afterAutospacing="0"/>
        <w:jc w:val="both"/>
        <w:rPr>
          <w:rFonts w:ascii="Calibri" w:eastAsia="+mn-ea" w:hAnsi="Calibri"/>
          <w:kern w:val="24"/>
        </w:rPr>
      </w:pPr>
      <w:r w:rsidRPr="009E0E25">
        <w:rPr>
          <w:rFonts w:ascii="Calibri" w:hAnsi="Calibri"/>
          <w:b/>
        </w:rPr>
        <w:t>Tableau</w:t>
      </w:r>
      <w:r w:rsidR="00CC35D5" w:rsidRPr="009E0E25">
        <w:rPr>
          <w:rFonts w:ascii="Calibri" w:hAnsi="Calibri"/>
          <w:b/>
        </w:rPr>
        <w:t xml:space="preserve"> 1.1.</w:t>
      </w:r>
      <w:r w:rsidR="00CC35D5" w:rsidRPr="009E0E25">
        <w:rPr>
          <w:rFonts w:ascii="Calibri" w:hAnsi="Calibri"/>
        </w:rPr>
        <w:t xml:space="preserve"> : </w:t>
      </w:r>
      <w:r w:rsidR="008859BE" w:rsidRPr="009E0E25">
        <w:rPr>
          <w:rFonts w:ascii="Calibri" w:eastAsia="+mn-ea" w:hAnsi="Calibri"/>
          <w:kern w:val="24"/>
        </w:rPr>
        <w:t>Désastre et catastrophe selon Quarantelli (2006) et Maskrey</w:t>
      </w:r>
      <w:r w:rsidR="003F1C7D" w:rsidRPr="009E0E25">
        <w:rPr>
          <w:rFonts w:ascii="Calibri" w:eastAsia="+mn-ea" w:hAnsi="Calibri"/>
          <w:kern w:val="24"/>
        </w:rPr>
        <w:t xml:space="preserve"> et</w:t>
      </w:r>
      <w:r w:rsidR="008859BE" w:rsidRPr="009E0E25">
        <w:rPr>
          <w:rFonts w:ascii="Calibri" w:eastAsia="+mn-ea" w:hAnsi="Calibri"/>
          <w:kern w:val="24"/>
        </w:rPr>
        <w:t xml:space="preserve"> Lavell (</w:t>
      </w:r>
      <w:r w:rsidR="003F1C7D" w:rsidRPr="009E0E25">
        <w:rPr>
          <w:rFonts w:ascii="Calibri" w:eastAsia="+mn-ea" w:hAnsi="Calibri"/>
          <w:kern w:val="24"/>
        </w:rPr>
        <w:t xml:space="preserve">UNISDR, </w:t>
      </w:r>
      <w:r w:rsidR="008859BE" w:rsidRPr="009E0E25">
        <w:rPr>
          <w:rFonts w:ascii="Calibri" w:eastAsia="+mn-ea" w:hAnsi="Calibri"/>
          <w:kern w:val="24"/>
        </w:rPr>
        <w:t>2015</w:t>
      </w:r>
      <w:r w:rsidR="003F1C7D" w:rsidRPr="009E0E25">
        <w:rPr>
          <w:rFonts w:ascii="Calibri" w:eastAsia="+mn-ea" w:hAnsi="Calibri"/>
          <w:kern w:val="24"/>
        </w:rPr>
        <w:t>b</w:t>
      </w:r>
      <w:r w:rsidR="008859BE" w:rsidRPr="009E0E25">
        <w:rPr>
          <w:rFonts w:ascii="Calibri" w:eastAsia="+mn-ea" w:hAnsi="Calibri"/>
          <w:kern w:val="24"/>
        </w:rPr>
        <w:t>).</w:t>
      </w:r>
    </w:p>
    <w:p w14:paraId="01E4E844" w14:textId="77777777" w:rsidR="004A7AC1" w:rsidRPr="009E0E25" w:rsidRDefault="004A7AC1" w:rsidP="009E0E25">
      <w:pPr>
        <w:pStyle w:val="NormalWeb"/>
        <w:spacing w:before="0" w:beforeAutospacing="0" w:after="0" w:afterAutospacing="0"/>
        <w:jc w:val="both"/>
        <w:rPr>
          <w:rFonts w:ascii="Calibri" w:eastAsia="+mn-ea" w:hAnsi="Calibri"/>
          <w:kern w:val="24"/>
        </w:rPr>
      </w:pPr>
    </w:p>
    <w:p w14:paraId="45AF3911" w14:textId="06211008" w:rsidR="002E33C0" w:rsidRPr="009E0E25" w:rsidRDefault="004A7AC1" w:rsidP="009E0E2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9E0E25">
        <w:rPr>
          <w:rFonts w:ascii="Calibri" w:hAnsi="Calibri"/>
          <w:b/>
        </w:rPr>
        <w:t>Tableau 3.1</w:t>
      </w:r>
      <w:r w:rsidRPr="009E0E25">
        <w:rPr>
          <w:rFonts w:ascii="Calibri" w:hAnsi="Calibri"/>
        </w:rPr>
        <w:t xml:space="preserve"> : Historique des désastres associés aux érupti</w:t>
      </w:r>
      <w:r w:rsidR="0099117A" w:rsidRPr="009E0E25">
        <w:rPr>
          <w:rFonts w:ascii="Calibri" w:hAnsi="Calibri"/>
        </w:rPr>
        <w:t xml:space="preserve">ons du Merapi (Picqout, 2013 : </w:t>
      </w:r>
      <w:r w:rsidRPr="009E0E25">
        <w:rPr>
          <w:rFonts w:ascii="Calibri" w:hAnsi="Calibri"/>
        </w:rPr>
        <w:t>49).</w:t>
      </w:r>
    </w:p>
    <w:p w14:paraId="1EA908EE" w14:textId="1AABD8FD" w:rsidR="00D372DF" w:rsidRPr="009E0E25" w:rsidRDefault="002E33C0" w:rsidP="009E0E25">
      <w:pPr>
        <w:pStyle w:val="NormalWeb"/>
        <w:spacing w:after="0"/>
        <w:jc w:val="both"/>
        <w:rPr>
          <w:rFonts w:ascii="Calibri" w:hAnsi="Calibri"/>
        </w:rPr>
      </w:pPr>
      <w:r w:rsidRPr="009E0E25">
        <w:rPr>
          <w:rFonts w:ascii="Calibri" w:hAnsi="Calibri"/>
          <w:b/>
        </w:rPr>
        <w:t>Tableau 5.1</w:t>
      </w:r>
      <w:r w:rsidRPr="009E0E25">
        <w:rPr>
          <w:rFonts w:ascii="Calibri" w:hAnsi="Calibri"/>
        </w:rPr>
        <w:t xml:space="preserve"> : Analyse lexicale et proxémique du terme systématique. CNRTL, 2015.</w:t>
      </w:r>
    </w:p>
    <w:p w14:paraId="535B4CA0" w14:textId="3410EF85" w:rsidR="00D372DF" w:rsidRPr="009E0E25" w:rsidRDefault="00D372DF" w:rsidP="009E0E2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9E0E25">
        <w:rPr>
          <w:rFonts w:ascii="Calibri" w:hAnsi="Calibri"/>
          <w:b/>
        </w:rPr>
        <w:t>Tableau 7.1 </w:t>
      </w:r>
      <w:r w:rsidRPr="009E0E25">
        <w:rPr>
          <w:rFonts w:ascii="Calibri" w:hAnsi="Calibri"/>
        </w:rPr>
        <w:t xml:space="preserve">: </w:t>
      </w:r>
      <w:r w:rsidR="00DA1749" w:rsidRPr="009E0E25">
        <w:rPr>
          <w:rFonts w:ascii="Calibri" w:hAnsi="Calibri"/>
        </w:rPr>
        <w:t>Synthèse des principaux éléments épistémologiques, méthodologiques ou sémantiques propres à deux grands univers épistémologiques (perméables)</w:t>
      </w:r>
    </w:p>
    <w:p w14:paraId="59BF63AC" w14:textId="77777777" w:rsidR="00CC35D5" w:rsidRPr="009E0E25" w:rsidRDefault="00CC35D5" w:rsidP="009E0E25">
      <w:pPr>
        <w:jc w:val="both"/>
        <w:rPr>
          <w:rFonts w:ascii="Calibri" w:hAnsi="Calibri"/>
          <w:sz w:val="24"/>
          <w:szCs w:val="24"/>
        </w:rPr>
      </w:pPr>
    </w:p>
    <w:sectPr w:rsidR="00CC35D5" w:rsidRPr="009E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F"/>
    <w:rsid w:val="000003E2"/>
    <w:rsid w:val="00012DEA"/>
    <w:rsid w:val="0001336F"/>
    <w:rsid w:val="000451A6"/>
    <w:rsid w:val="00066AF5"/>
    <w:rsid w:val="00077641"/>
    <w:rsid w:val="000901E1"/>
    <w:rsid w:val="000A1BBE"/>
    <w:rsid w:val="00127342"/>
    <w:rsid w:val="0012778E"/>
    <w:rsid w:val="00182568"/>
    <w:rsid w:val="00193D01"/>
    <w:rsid w:val="001966C4"/>
    <w:rsid w:val="00197231"/>
    <w:rsid w:val="001A293E"/>
    <w:rsid w:val="001A3FE9"/>
    <w:rsid w:val="001B06C9"/>
    <w:rsid w:val="001B4BF6"/>
    <w:rsid w:val="001C310E"/>
    <w:rsid w:val="001F6162"/>
    <w:rsid w:val="0020687A"/>
    <w:rsid w:val="00215D1A"/>
    <w:rsid w:val="00237D53"/>
    <w:rsid w:val="00242481"/>
    <w:rsid w:val="00293B7C"/>
    <w:rsid w:val="002B0F2A"/>
    <w:rsid w:val="002E0423"/>
    <w:rsid w:val="002E33C0"/>
    <w:rsid w:val="002F5A13"/>
    <w:rsid w:val="003549F4"/>
    <w:rsid w:val="003853B6"/>
    <w:rsid w:val="003B0BD6"/>
    <w:rsid w:val="003D5A79"/>
    <w:rsid w:val="003F1C7D"/>
    <w:rsid w:val="00420725"/>
    <w:rsid w:val="00423F3B"/>
    <w:rsid w:val="00431C53"/>
    <w:rsid w:val="00452AF4"/>
    <w:rsid w:val="004944E5"/>
    <w:rsid w:val="00496F63"/>
    <w:rsid w:val="00497B7F"/>
    <w:rsid w:val="004A7AC1"/>
    <w:rsid w:val="004C5DEB"/>
    <w:rsid w:val="00527100"/>
    <w:rsid w:val="005335E4"/>
    <w:rsid w:val="0057358E"/>
    <w:rsid w:val="00577AEA"/>
    <w:rsid w:val="005C40CF"/>
    <w:rsid w:val="005C4835"/>
    <w:rsid w:val="005F200D"/>
    <w:rsid w:val="00606090"/>
    <w:rsid w:val="0060613C"/>
    <w:rsid w:val="006F04E7"/>
    <w:rsid w:val="00705776"/>
    <w:rsid w:val="0071703A"/>
    <w:rsid w:val="0072124D"/>
    <w:rsid w:val="00734A38"/>
    <w:rsid w:val="00773778"/>
    <w:rsid w:val="007B2C51"/>
    <w:rsid w:val="00810E70"/>
    <w:rsid w:val="00830BF1"/>
    <w:rsid w:val="008336CA"/>
    <w:rsid w:val="00860197"/>
    <w:rsid w:val="0087571D"/>
    <w:rsid w:val="008859BE"/>
    <w:rsid w:val="009007B4"/>
    <w:rsid w:val="00911004"/>
    <w:rsid w:val="009379A9"/>
    <w:rsid w:val="00946140"/>
    <w:rsid w:val="0099042F"/>
    <w:rsid w:val="0099117A"/>
    <w:rsid w:val="009B026F"/>
    <w:rsid w:val="009B0DBA"/>
    <w:rsid w:val="009B52C2"/>
    <w:rsid w:val="009C0F12"/>
    <w:rsid w:val="009E0E25"/>
    <w:rsid w:val="009F139D"/>
    <w:rsid w:val="00A01A6F"/>
    <w:rsid w:val="00A13E20"/>
    <w:rsid w:val="00A45E23"/>
    <w:rsid w:val="00A5196D"/>
    <w:rsid w:val="00A96F65"/>
    <w:rsid w:val="00AC6DCD"/>
    <w:rsid w:val="00B05772"/>
    <w:rsid w:val="00B134FE"/>
    <w:rsid w:val="00B164EA"/>
    <w:rsid w:val="00C16778"/>
    <w:rsid w:val="00C303FD"/>
    <w:rsid w:val="00C41B74"/>
    <w:rsid w:val="00C50527"/>
    <w:rsid w:val="00C618D5"/>
    <w:rsid w:val="00CC0D62"/>
    <w:rsid w:val="00CC35D5"/>
    <w:rsid w:val="00CC3607"/>
    <w:rsid w:val="00CE55D4"/>
    <w:rsid w:val="00D372DF"/>
    <w:rsid w:val="00D43393"/>
    <w:rsid w:val="00D62D49"/>
    <w:rsid w:val="00D749D8"/>
    <w:rsid w:val="00D764F0"/>
    <w:rsid w:val="00DA1749"/>
    <w:rsid w:val="00DA7EE4"/>
    <w:rsid w:val="00DC09DE"/>
    <w:rsid w:val="00DC7066"/>
    <w:rsid w:val="00E26049"/>
    <w:rsid w:val="00E35702"/>
    <w:rsid w:val="00E43A3E"/>
    <w:rsid w:val="00E87E65"/>
    <w:rsid w:val="00ED0ED0"/>
    <w:rsid w:val="00F2612E"/>
    <w:rsid w:val="00F46612"/>
    <w:rsid w:val="00F54BD4"/>
    <w:rsid w:val="00F829A6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76C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C483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C48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C483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C4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dia.swissre.com/documents/pr_20031216_sigma_en.pdf" TargetMode="External"/><Relationship Id="rId6" Type="http://schemas.openxmlformats.org/officeDocument/2006/relationships/hyperlink" Target="http://www.brgm.fr/sites/default/brgm/edutheque/kits_pedagogiques/reunion/fichier/fiche/Fiches_Risque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4933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ppige</dc:creator>
  <cp:lastModifiedBy>Rebotier</cp:lastModifiedBy>
  <cp:revision>2</cp:revision>
  <dcterms:created xsi:type="dcterms:W3CDTF">2016-02-12T10:02:00Z</dcterms:created>
  <dcterms:modified xsi:type="dcterms:W3CDTF">2016-02-12T10:02:00Z</dcterms:modified>
</cp:coreProperties>
</file>